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jc w:val="center"/>
      </w:pPr>
      <w:r>
        <w:rPr>
          <w:b/>
          <w:bCs/>
          <w:color w:val="1F3864"/>
          <w:sz w:val="30"/>
          <w:szCs w:val="30"/>
        </w:rPr>
        <w:t xml:space="preserve">MATERI KEGIATAN MGMP</w:t>
      </w:r>
    </w:p>
    <w:p>
      <w:pPr>
        <w:spacing w:after="200"/>
        <w:jc w:val="center"/>
      </w:pPr>
      <w:r>
        <w:rPr>
          <w:b/>
          <w:bCs/>
          <w:color w:val="1F3864"/>
          <w:sz w:val="30"/>
          <w:szCs w:val="30"/>
        </w:rPr>
        <w:t xml:space="preserve">AGRIBISNIS PERIKANAN AIR TAWAR</w:t>
      </w:r>
    </w:p>
    <w:p>
      <w:pPr>
        <w:spacing w:after="60"/>
        <w:jc w:val="center"/>
      </w:pPr>
      <w:r>
        <w:rPr>
          <w:b/>
          <w:bCs/>
          <w:color w:val="0E7C7B"/>
          <w:sz w:val="26"/>
          <w:szCs w:val="26"/>
        </w:rPr>
        <w:t xml:space="preserve">Penyusunan Soal Latihan dengan Berbagai Tipe Soal Berbasis TKA</w:t>
      </w:r>
    </w:p>
    <w:p>
      <w:pPr>
        <w:spacing w:after="300"/>
        <w:jc w:val="center"/>
      </w:pPr>
      <w:r>
        <w:rPr>
          <w:i/>
          <w:iCs/>
          <w:color w:val="444444"/>
          <w:sz w:val="22"/>
          <w:szCs w:val="22"/>
        </w:rPr>
        <w:t xml:space="preserve">Mata Pelajaran PKK dan Konsentrasi Keahlian Agribisnis Perikanan Air Tawar</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3200"/>
        <w:gridCol w:w="6300"/>
      </w:tblGrid>
      <w:tr>
        <w:tc>
          <w:tcPr>
            <w:tcW w:type="dxa" w:w="3200"/>
            <w:shd w:fill="FFFFFF" w:val="clear"/>
            <w:tcMar>
              <w:top w:type="dxa" w:w="80"/>
              <w:left w:type="dxa" w:w="100"/>
              <w:bottom w:type="dxa" w:w="80"/>
              <w:right w:type="dxa" w:w="100"/>
            </w:tcMar>
          </w:tcPr>
          <w:p>
            <w:pPr>
              <w:jc w:val="left"/>
            </w:pPr>
            <w:r>
              <w:rPr>
                <w:b w:val="false"/>
                <w:bCs w:val="false"/>
                <w:color w:val="000000"/>
                <w:sz w:val="19"/>
                <w:szCs w:val="19"/>
              </w:rPr>
              <w:t xml:space="preserve">Mata Pelajaran</w:t>
            </w:r>
          </w:p>
        </w:tc>
        <w:tc>
          <w:tcPr>
            <w:tcW w:type="dxa" w:w="6300"/>
            <w:shd w:fill="FFFFFF" w:val="clear"/>
            <w:tcMar>
              <w:top w:type="dxa" w:w="80"/>
              <w:left w:type="dxa" w:w="100"/>
              <w:bottom w:type="dxa" w:w="80"/>
              <w:right w:type="dxa" w:w="100"/>
            </w:tcMar>
          </w:tcPr>
          <w:p>
            <w:pPr>
              <w:jc w:val="left"/>
            </w:pPr>
            <w:r>
              <w:rPr>
                <w:b w:val="false"/>
                <w:bCs w:val="false"/>
                <w:color w:val="000000"/>
                <w:sz w:val="19"/>
                <w:szCs w:val="19"/>
              </w:rPr>
              <w:t xml:space="preserve">Produk Kreatif dan Kewirausahaan (PKK) &amp; Konsentrasi Keahlian Agribisnis Perikanan Air Tawar (APAT)</w:t>
            </w:r>
          </w:p>
        </w:tc>
      </w:tr>
      <w:tr>
        <w:tc>
          <w:tcPr>
            <w:tcW w:type="dxa" w:w="3200"/>
            <w:shd w:fill="F2F2F2" w:val="clear"/>
            <w:tcMar>
              <w:top w:type="dxa" w:w="80"/>
              <w:left w:type="dxa" w:w="100"/>
              <w:bottom w:type="dxa" w:w="80"/>
              <w:right w:type="dxa" w:w="100"/>
            </w:tcMar>
          </w:tcPr>
          <w:p>
            <w:pPr>
              <w:jc w:val="left"/>
            </w:pPr>
            <w:r>
              <w:rPr>
                <w:b w:val="false"/>
                <w:bCs w:val="false"/>
                <w:color w:val="000000"/>
                <w:sz w:val="19"/>
                <w:szCs w:val="19"/>
              </w:rPr>
              <w:t xml:space="preserve">Hari / Tanggal</w:t>
            </w:r>
          </w:p>
        </w:tc>
        <w:tc>
          <w:tcPr>
            <w:tcW w:type="dxa" w:w="6300"/>
            <w:shd w:fill="F2F2F2" w:val="clear"/>
            <w:tcMar>
              <w:top w:type="dxa" w:w="80"/>
              <w:left w:type="dxa" w:w="100"/>
              <w:bottom w:type="dxa" w:w="80"/>
              <w:right w:type="dxa" w:w="100"/>
            </w:tcMar>
          </w:tcPr>
          <w:p>
            <w:pPr>
              <w:jc w:val="left"/>
            </w:pPr>
            <w:r>
              <w:rPr>
                <w:b w:val="false"/>
                <w:bCs w:val="false"/>
                <w:color w:val="000000"/>
                <w:sz w:val="19"/>
                <w:szCs w:val="19"/>
              </w:rPr>
              <w:t xml:space="preserve">Sesuai jadwal kegiatan MGMP</w:t>
            </w:r>
          </w:p>
        </w:tc>
      </w:tr>
      <w:tr>
        <w:tc>
          <w:tcPr>
            <w:tcW w:type="dxa" w:w="3200"/>
            <w:shd w:fill="FFFFFF" w:val="clear"/>
            <w:tcMar>
              <w:top w:type="dxa" w:w="80"/>
              <w:left w:type="dxa" w:w="100"/>
              <w:bottom w:type="dxa" w:w="80"/>
              <w:right w:type="dxa" w:w="100"/>
            </w:tcMar>
          </w:tcPr>
          <w:p>
            <w:pPr>
              <w:jc w:val="left"/>
            </w:pPr>
            <w:r>
              <w:rPr>
                <w:b w:val="false"/>
                <w:bCs w:val="false"/>
                <w:color w:val="000000"/>
                <w:sz w:val="19"/>
                <w:szCs w:val="19"/>
              </w:rPr>
              <w:t xml:space="preserve">Waktu</w:t>
            </w:r>
          </w:p>
        </w:tc>
        <w:tc>
          <w:tcPr>
            <w:tcW w:type="dxa" w:w="6300"/>
            <w:shd w:fill="FFFFFF" w:val="clear"/>
            <w:tcMar>
              <w:top w:type="dxa" w:w="80"/>
              <w:left w:type="dxa" w:w="100"/>
              <w:bottom w:type="dxa" w:w="80"/>
              <w:right w:type="dxa" w:w="100"/>
            </w:tcMar>
          </w:tcPr>
          <w:p>
            <w:pPr>
              <w:jc w:val="left"/>
            </w:pPr>
            <w:r>
              <w:rPr>
                <w:b w:val="false"/>
                <w:bCs w:val="false"/>
                <w:color w:val="000000"/>
                <w:sz w:val="19"/>
                <w:szCs w:val="19"/>
              </w:rPr>
              <w:t xml:space="preserve">11.00 - 13.00 WIB (120 menit)</w:t>
            </w:r>
          </w:p>
        </w:tc>
      </w:tr>
      <w:tr>
        <w:tc>
          <w:tcPr>
            <w:tcW w:type="dxa" w:w="3200"/>
            <w:shd w:fill="F2F2F2" w:val="clear"/>
            <w:tcMar>
              <w:top w:type="dxa" w:w="80"/>
              <w:left w:type="dxa" w:w="100"/>
              <w:bottom w:type="dxa" w:w="80"/>
              <w:right w:type="dxa" w:w="100"/>
            </w:tcMar>
          </w:tcPr>
          <w:p>
            <w:pPr>
              <w:jc w:val="left"/>
            </w:pPr>
            <w:r>
              <w:rPr>
                <w:b w:val="false"/>
                <w:bCs w:val="false"/>
                <w:color w:val="000000"/>
                <w:sz w:val="19"/>
                <w:szCs w:val="19"/>
              </w:rPr>
              <w:t xml:space="preserve">Pemateri</w:t>
            </w:r>
          </w:p>
        </w:tc>
        <w:tc>
          <w:tcPr>
            <w:tcW w:type="dxa" w:w="6300"/>
            <w:shd w:fill="F2F2F2" w:val="clear"/>
            <w:tcMar>
              <w:top w:type="dxa" w:w="80"/>
              <w:left w:type="dxa" w:w="100"/>
              <w:bottom w:type="dxa" w:w="80"/>
              <w:right w:type="dxa" w:w="100"/>
            </w:tcMar>
          </w:tcPr>
          <w:p>
            <w:pPr>
              <w:jc w:val="left"/>
            </w:pPr>
            <w:r>
              <w:rPr>
                <w:b w:val="false"/>
                <w:bCs w:val="false"/>
                <w:color w:val="000000"/>
                <w:sz w:val="19"/>
                <w:szCs w:val="19"/>
              </w:rPr>
              <w:t xml:space="preserve">Ade Kayana, S.Pi — Ketua MGMP Agribisnis Perikanan Air Tawar</w:t>
            </w:r>
          </w:p>
        </w:tc>
      </w:tr>
      <w:tr>
        <w:tc>
          <w:tcPr>
            <w:tcW w:type="dxa" w:w="3200"/>
            <w:shd w:fill="FFFFFF" w:val="clear"/>
            <w:tcMar>
              <w:top w:type="dxa" w:w="80"/>
              <w:left w:type="dxa" w:w="100"/>
              <w:bottom w:type="dxa" w:w="80"/>
              <w:right w:type="dxa" w:w="100"/>
            </w:tcMar>
          </w:tcPr>
          <w:p>
            <w:pPr>
              <w:jc w:val="left"/>
            </w:pPr>
            <w:r>
              <w:rPr>
                <w:b w:val="false"/>
                <w:bCs w:val="false"/>
                <w:color w:val="000000"/>
                <w:sz w:val="19"/>
                <w:szCs w:val="19"/>
              </w:rPr>
              <w:t xml:space="preserve">Sasaran</w:t>
            </w:r>
          </w:p>
        </w:tc>
        <w:tc>
          <w:tcPr>
            <w:tcW w:type="dxa" w:w="6300"/>
            <w:shd w:fill="FFFFFF" w:val="clear"/>
            <w:tcMar>
              <w:top w:type="dxa" w:w="80"/>
              <w:left w:type="dxa" w:w="100"/>
              <w:bottom w:type="dxa" w:w="80"/>
              <w:right w:type="dxa" w:w="100"/>
            </w:tcMar>
          </w:tcPr>
          <w:p>
            <w:pPr>
              <w:jc w:val="left"/>
            </w:pPr>
            <w:r>
              <w:rPr>
                <w:b w:val="false"/>
                <w:bCs w:val="false"/>
                <w:color w:val="000000"/>
                <w:sz w:val="19"/>
                <w:szCs w:val="19"/>
              </w:rPr>
              <w:t xml:space="preserve">Guru PKK dan Guru Kompetensi/Konsentrasi Keahlian APAT se-MGMP</w:t>
            </w:r>
          </w:p>
        </w:tc>
      </w:tr>
    </w:tbl>
    <w:p>
      <w:pPr>
        <w:spacing w:before="400"/>
      </w:pPr>
      <w:r>
        <w:br w:type="page"/>
      </w:r>
    </w:p>
    <w:p>
      <w:pPr>
        <w:pStyle w:val="Heading1"/>
        <w:pBdr>
          <w:bottom w:val="single" w:color="0E7C7B" w:sz="6" w:space="4"/>
        </w:pBdr>
        <w:spacing w:after="160" w:before="320"/>
      </w:pPr>
      <w:r>
        <w:rPr>
          <w:b/>
          <w:bCs/>
          <w:color w:val="1F3864"/>
          <w:sz w:val="27"/>
          <w:szCs w:val="27"/>
        </w:rPr>
        <w:t xml:space="preserve">I. Latar Belakang dan Tujuan</w:t>
      </w:r>
    </w:p>
    <w:p>
      <w:pPr>
        <w:spacing w:after="120" w:line="300"/>
      </w:pPr>
      <w:r>
        <w:rPr>
          <w:sz w:val="21"/>
          <w:szCs w:val="21"/>
        </w:rPr>
        <w:t xml:space="preserve">Tes Kemampuan Akademik (TKA) 2026 tidak lagi menggunakan format soal pilihan ganda tunggal semata. Berdasarkan contoh soal resmi yang dirilis Pusat Asesmen Pendidikan (Pusmendik), TKA menghadirkan beragam tipe soal — mulai dari pilihan ganda biasa, pilihan ganda kompleks (multi-jawaban benar maupun kategori benar-salah), menjodohkan, isian/jawaban singkat, hingga uraian. Variasi bentuk soal ini bertujuan mengurangi faktor menebak (guessing) dan lebih akurat mengukur pemahaman, penalaran, serta keterampilan peserta didik, bukan sekadar hafalan.</w:t>
      </w:r>
    </w:p>
    <w:p>
      <w:pPr>
        <w:spacing w:after="120" w:line="300"/>
      </w:pPr>
      <w:r>
        <w:rPr>
          <w:sz w:val="21"/>
          <w:szCs w:val="21"/>
        </w:rPr>
        <w:t xml:space="preserve">Agar siswa program keahlian Agribisnis Perikanan Air Tawar terbiasa dengan seluruh ragam tipe soal tersebut, MGMP perlu membekali guru pengampu mapel Produk Kreatif dan Kewirausahaan (PKK) serta Konsentrasi Keahlian Agribisnis Perikanan Air Tawar (APAT) dengan kemampuan menyusun soal latihan yang mencakup semua tipe soal berbasis TKA, lengkap dengan kaidah penulisan dan contoh butir soal sesuai bidang keahlian.</w:t>
      </w:r>
    </w:p>
    <w:p>
      <w:pPr>
        <w:pStyle w:val="Heading2"/>
        <w:spacing w:after="100" w:before="220"/>
      </w:pPr>
      <w:r>
        <w:rPr>
          <w:b/>
          <w:bCs/>
          <w:color w:val="0E7C7B"/>
          <w:sz w:val="24"/>
          <w:szCs w:val="24"/>
        </w:rPr>
        <w:t xml:space="preserve">Tujuan Kegiatan</w:t>
      </w:r>
    </w:p>
    <w:p>
      <w:pPr>
        <w:pStyle w:val="ListParagraph"/>
        <w:numPr>
          <w:ilvl w:val="0"/>
          <w:numId w:val="2"/>
        </w:numPr>
        <w:spacing w:after="80" w:line="290"/>
      </w:pPr>
      <w:r>
        <w:rPr>
          <w:sz w:val="21"/>
          <w:szCs w:val="21"/>
        </w:rPr>
        <w:t xml:space="preserve">Mengenali ragam tipe/bentuk soal yang digunakan pada TKA 2026 beserta karakteristik dan cara penskorannya.</w:t>
      </w:r>
    </w:p>
    <w:p>
      <w:pPr>
        <w:pStyle w:val="ListParagraph"/>
        <w:numPr>
          <w:ilvl w:val="0"/>
          <w:numId w:val="2"/>
        </w:numPr>
        <w:spacing w:after="80" w:line="290"/>
      </w:pPr>
      <w:r>
        <w:rPr>
          <w:sz w:val="21"/>
          <w:szCs w:val="21"/>
        </w:rPr>
        <w:t xml:space="preserve">Memahami kaidah penulisan setiap tipe soal, dikaitkan dengan konten mapel PKK dan Kompetensi Keahlian APAT.</w:t>
      </w:r>
    </w:p>
    <w:p>
      <w:pPr>
        <w:pStyle w:val="ListParagraph"/>
        <w:numPr>
          <w:ilvl w:val="0"/>
          <w:numId w:val="2"/>
        </w:numPr>
        <w:spacing w:after="80" w:line="290"/>
      </w:pPr>
      <w:r>
        <w:rPr>
          <w:sz w:val="21"/>
          <w:szCs w:val="21"/>
        </w:rPr>
        <w:t xml:space="preserve">Menghasilkan satu set soal latihan (mencakup berbagai tipe soal) yang siap digunakan sebagai bahan latihan siswa.</w:t>
      </w:r>
    </w:p>
    <w:p>
      <w:pPr>
        <w:pStyle w:val="ListParagraph"/>
        <w:numPr>
          <w:ilvl w:val="0"/>
          <w:numId w:val="2"/>
        </w:numPr>
        <w:spacing w:after="80" w:line="290"/>
      </w:pPr>
      <w:r>
        <w:rPr>
          <w:sz w:val="21"/>
          <w:szCs w:val="21"/>
        </w:rPr>
        <w:t xml:space="preserve">Menyepakati rencana tindak lanjut penyusunan bank soal latihan berbasis TKA di tingkat MGMP.</w:t>
      </w:r>
    </w:p>
    <w:p>
      <w:pPr>
        <w:pStyle w:val="Heading1"/>
        <w:pBdr>
          <w:bottom w:val="single" w:color="0E7C7B" w:sz="6" w:space="4"/>
        </w:pBdr>
        <w:spacing w:after="160" w:before="320"/>
      </w:pPr>
      <w:r>
        <w:rPr>
          <w:b/>
          <w:bCs/>
          <w:color w:val="1F3864"/>
          <w:sz w:val="27"/>
          <w:szCs w:val="27"/>
        </w:rPr>
        <w:t xml:space="preserve">II. Ragam Tipe Soal Berbasis TKA 2026</w:t>
      </w:r>
    </w:p>
    <w:p>
      <w:pPr>
        <w:spacing w:after="120" w:line="300"/>
      </w:pPr>
      <w:r>
        <w:rPr>
          <w:sz w:val="21"/>
          <w:szCs w:val="21"/>
        </w:rPr>
        <w:t xml:space="preserve">Berdasarkan contoh soal resmi yang dipublikasikan Pusmendik, berikut enam tipe soal yang perlu dikuasai guru dalam menyusun soal latihan: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3200"/>
        <w:gridCol w:w="3800"/>
      </w:tblGrid>
      <w:tr>
        <w:trPr>
          <w:tblHeader/>
        </w:trPr>
        <w:tc>
          <w:tcPr>
            <w:tcW w:type="dxa" w:w="2300"/>
            <w:shd w:fill="1F3864" w:val="clear"/>
            <w:tcMar>
              <w:top w:type="dxa" w:w="80"/>
              <w:left w:type="dxa" w:w="100"/>
              <w:bottom w:type="dxa" w:w="80"/>
              <w:right w:type="dxa" w:w="100"/>
            </w:tcMar>
          </w:tcPr>
          <w:p>
            <w:pPr>
              <w:jc w:val="center"/>
            </w:pPr>
            <w:r>
              <w:rPr>
                <w:b/>
                <w:bCs/>
                <w:color w:val="FFFFFF"/>
                <w:sz w:val="19"/>
                <w:szCs w:val="19"/>
              </w:rPr>
              <w:t xml:space="preserve">Tipe Soal</w:t>
            </w:r>
          </w:p>
        </w:tc>
        <w:tc>
          <w:tcPr>
            <w:tcW w:type="dxa" w:w="3200"/>
            <w:shd w:fill="1F3864" w:val="clear"/>
            <w:tcMar>
              <w:top w:type="dxa" w:w="80"/>
              <w:left w:type="dxa" w:w="100"/>
              <w:bottom w:type="dxa" w:w="80"/>
              <w:right w:type="dxa" w:w="100"/>
            </w:tcMar>
          </w:tcPr>
          <w:p>
            <w:pPr>
              <w:jc w:val="center"/>
            </w:pPr>
            <w:r>
              <w:rPr>
                <w:b/>
                <w:bCs/>
                <w:color w:val="FFFFFF"/>
                <w:sz w:val="19"/>
                <w:szCs w:val="19"/>
              </w:rPr>
              <w:t xml:space="preserve">Karakteristik</w:t>
            </w:r>
          </w:p>
        </w:tc>
        <w:tc>
          <w:tcPr>
            <w:tcW w:type="dxa" w:w="3800"/>
            <w:shd w:fill="1F3864" w:val="clear"/>
            <w:tcMar>
              <w:top w:type="dxa" w:w="80"/>
              <w:left w:type="dxa" w:w="100"/>
              <w:bottom w:type="dxa" w:w="80"/>
              <w:right w:type="dxa" w:w="100"/>
            </w:tcMar>
          </w:tcPr>
          <w:p>
            <w:pPr>
              <w:jc w:val="center"/>
            </w:pPr>
            <w:r>
              <w:rPr>
                <w:b/>
                <w:bCs/>
                <w:color w:val="FFFFFF"/>
                <w:sz w:val="19"/>
                <w:szCs w:val="19"/>
              </w:rPr>
              <w:t xml:space="preserve">Catatan Penskoran</w:t>
            </w:r>
          </w:p>
        </w:tc>
      </w:tr>
      <w:tr>
        <w:tc>
          <w:tcPr>
            <w:tcW w:type="dxa" w:w="2300"/>
            <w:shd w:fill="FFFFFF" w:val="clear"/>
            <w:tcMar>
              <w:top w:type="dxa" w:w="80"/>
              <w:left w:type="dxa" w:w="100"/>
              <w:bottom w:type="dxa" w:w="80"/>
              <w:right w:type="dxa" w:w="100"/>
            </w:tcMar>
          </w:tcPr>
          <w:p>
            <w:pPr>
              <w:jc w:val="left"/>
            </w:pPr>
            <w:r>
              <w:rPr>
                <w:b w:val="false"/>
                <w:bCs w:val="false"/>
                <w:color w:val="000000"/>
                <w:sz w:val="19"/>
                <w:szCs w:val="19"/>
              </w:rPr>
              <w:t xml:space="preserve">1. Pilihan Ganda (PG) Biasa</w:t>
            </w:r>
          </w:p>
        </w:tc>
        <w:tc>
          <w:tcPr>
            <w:tcW w:type="dxa" w:w="3200"/>
            <w:shd w:fill="FFFFFF" w:val="clear"/>
            <w:tcMar>
              <w:top w:type="dxa" w:w="80"/>
              <w:left w:type="dxa" w:w="100"/>
              <w:bottom w:type="dxa" w:w="80"/>
              <w:right w:type="dxa" w:w="100"/>
            </w:tcMar>
          </w:tcPr>
          <w:p>
            <w:pPr>
              <w:jc w:val="left"/>
            </w:pPr>
            <w:r>
              <w:rPr>
                <w:b w:val="false"/>
                <w:bCs w:val="false"/>
                <w:color w:val="000000"/>
                <w:sz w:val="19"/>
                <w:szCs w:val="19"/>
              </w:rPr>
              <w:t xml:space="preserve">Satu stem soal, 5 opsi (A-E), hanya satu jawaban benar.</w:t>
            </w:r>
          </w:p>
        </w:tc>
        <w:tc>
          <w:tcPr>
            <w:tcW w:type="dxa" w:w="3800"/>
            <w:shd w:fill="FFFFFF" w:val="clear"/>
            <w:tcMar>
              <w:top w:type="dxa" w:w="80"/>
              <w:left w:type="dxa" w:w="100"/>
              <w:bottom w:type="dxa" w:w="80"/>
              <w:right w:type="dxa" w:w="100"/>
            </w:tcMar>
          </w:tcPr>
          <w:p>
            <w:pPr>
              <w:jc w:val="left"/>
            </w:pPr>
            <w:r>
              <w:rPr>
                <w:b w:val="false"/>
                <w:bCs w:val="false"/>
                <w:color w:val="000000"/>
                <w:sz w:val="19"/>
                <w:szCs w:val="19"/>
              </w:rPr>
              <w:t xml:space="preserve">Skor 1 jika tepat, 0 jika salah.</w:t>
            </w:r>
          </w:p>
        </w:tc>
      </w:tr>
      <w:tr>
        <w:tc>
          <w:tcPr>
            <w:tcW w:type="dxa" w:w="2300"/>
            <w:shd w:fill="F2F2F2" w:val="clear"/>
            <w:tcMar>
              <w:top w:type="dxa" w:w="80"/>
              <w:left w:type="dxa" w:w="100"/>
              <w:bottom w:type="dxa" w:w="80"/>
              <w:right w:type="dxa" w:w="100"/>
            </w:tcMar>
          </w:tcPr>
          <w:p>
            <w:pPr>
              <w:jc w:val="left"/>
            </w:pPr>
            <w:r>
              <w:rPr>
                <w:b w:val="false"/>
                <w:bCs w:val="false"/>
                <w:color w:val="000000"/>
                <w:sz w:val="19"/>
                <w:szCs w:val="19"/>
              </w:rPr>
              <w:t xml:space="preserve">2. PG Kompleks (MCMA - Multiple Choice Multiple Answer)</w:t>
            </w:r>
          </w:p>
        </w:tc>
        <w:tc>
          <w:tcPr>
            <w:tcW w:type="dxa" w:w="3200"/>
            <w:shd w:fill="F2F2F2" w:val="clear"/>
            <w:tcMar>
              <w:top w:type="dxa" w:w="80"/>
              <w:left w:type="dxa" w:w="100"/>
              <w:bottom w:type="dxa" w:w="80"/>
              <w:right w:type="dxa" w:w="100"/>
            </w:tcMar>
          </w:tcPr>
          <w:p>
            <w:pPr>
              <w:jc w:val="left"/>
            </w:pPr>
            <w:r>
              <w:rPr>
                <w:b w:val="false"/>
                <w:bCs w:val="false"/>
                <w:color w:val="000000"/>
                <w:sz w:val="19"/>
                <w:szCs w:val="19"/>
              </w:rPr>
              <w:t xml:space="preserve">Beberapa opsi (biasanya berupa checkbox), jawaban benar bisa lebih dari satu.</w:t>
            </w:r>
          </w:p>
        </w:tc>
        <w:tc>
          <w:tcPr>
            <w:tcW w:type="dxa" w:w="3800"/>
            <w:shd w:fill="F2F2F2" w:val="clear"/>
            <w:tcMar>
              <w:top w:type="dxa" w:w="80"/>
              <w:left w:type="dxa" w:w="100"/>
              <w:bottom w:type="dxa" w:w="80"/>
              <w:right w:type="dxa" w:w="100"/>
            </w:tcMar>
          </w:tcPr>
          <w:p>
            <w:pPr>
              <w:jc w:val="left"/>
            </w:pPr>
            <w:r>
              <w:rPr>
                <w:b w:val="false"/>
                <w:bCs w:val="false"/>
                <w:color w:val="000000"/>
                <w:sz w:val="19"/>
                <w:szCs w:val="19"/>
              </w:rPr>
              <w:t xml:space="preserve">Skor penuh hanya jika seluruh opsi benar terpilih dan tidak ada opsi salah yang ikut terpilih.</w:t>
            </w:r>
          </w:p>
        </w:tc>
      </w:tr>
      <w:tr>
        <w:tc>
          <w:tcPr>
            <w:tcW w:type="dxa" w:w="2300"/>
            <w:shd w:fill="FFFFFF" w:val="clear"/>
            <w:tcMar>
              <w:top w:type="dxa" w:w="80"/>
              <w:left w:type="dxa" w:w="100"/>
              <w:bottom w:type="dxa" w:w="80"/>
              <w:right w:type="dxa" w:w="100"/>
            </w:tcMar>
          </w:tcPr>
          <w:p>
            <w:pPr>
              <w:jc w:val="left"/>
            </w:pPr>
            <w:r>
              <w:rPr>
                <w:b w:val="false"/>
                <w:bCs w:val="false"/>
                <w:color w:val="000000"/>
                <w:sz w:val="19"/>
                <w:szCs w:val="19"/>
              </w:rPr>
              <w:t xml:space="preserve">3. PG Kompleks Kategori (Benar-Salah)</w:t>
            </w:r>
          </w:p>
        </w:tc>
        <w:tc>
          <w:tcPr>
            <w:tcW w:type="dxa" w:w="3200"/>
            <w:shd w:fill="FFFFFF" w:val="clear"/>
            <w:tcMar>
              <w:top w:type="dxa" w:w="80"/>
              <w:left w:type="dxa" w:w="100"/>
              <w:bottom w:type="dxa" w:w="80"/>
              <w:right w:type="dxa" w:w="100"/>
            </w:tcMar>
          </w:tcPr>
          <w:p>
            <w:pPr>
              <w:jc w:val="left"/>
            </w:pPr>
            <w:r>
              <w:rPr>
                <w:b w:val="false"/>
                <w:bCs w:val="false"/>
                <w:color w:val="000000"/>
                <w:sz w:val="19"/>
                <w:szCs w:val="19"/>
              </w:rPr>
              <w:t xml:space="preserve">Disajikan beberapa pernyataan terkait satu stimulus; siswa menentukan status Benar/Salah (atau Setuju/Tidak Setuju) untuk setiap pernyataan.</w:t>
            </w:r>
          </w:p>
        </w:tc>
        <w:tc>
          <w:tcPr>
            <w:tcW w:type="dxa" w:w="3800"/>
            <w:shd w:fill="FFFFFF" w:val="clear"/>
            <w:tcMar>
              <w:top w:type="dxa" w:w="80"/>
              <w:left w:type="dxa" w:w="100"/>
              <w:bottom w:type="dxa" w:w="80"/>
              <w:right w:type="dxa" w:w="100"/>
            </w:tcMar>
          </w:tcPr>
          <w:p>
            <w:pPr>
              <w:jc w:val="left"/>
            </w:pPr>
            <w:r>
              <w:rPr>
                <w:b w:val="false"/>
                <w:bCs w:val="false"/>
                <w:color w:val="000000"/>
                <w:sz w:val="19"/>
                <w:szCs w:val="19"/>
              </w:rPr>
              <w:t xml:space="preserve">Skor dihitung per pernyataan atau skor penuh bila semua pernyataan dijawab tepat, sesuai pedoman.</w:t>
            </w:r>
          </w:p>
        </w:tc>
      </w:tr>
      <w:tr>
        <w:tc>
          <w:tcPr>
            <w:tcW w:type="dxa" w:w="2300"/>
            <w:shd w:fill="F2F2F2" w:val="clear"/>
            <w:tcMar>
              <w:top w:type="dxa" w:w="80"/>
              <w:left w:type="dxa" w:w="100"/>
              <w:bottom w:type="dxa" w:w="80"/>
              <w:right w:type="dxa" w:w="100"/>
            </w:tcMar>
          </w:tcPr>
          <w:p>
            <w:pPr>
              <w:jc w:val="left"/>
            </w:pPr>
            <w:r>
              <w:rPr>
                <w:b w:val="false"/>
                <w:bCs w:val="false"/>
                <w:color w:val="000000"/>
                <w:sz w:val="19"/>
                <w:szCs w:val="19"/>
              </w:rPr>
              <w:t xml:space="preserve">4. Menjodohkan</w:t>
            </w:r>
          </w:p>
        </w:tc>
        <w:tc>
          <w:tcPr>
            <w:tcW w:type="dxa" w:w="3200"/>
            <w:shd w:fill="F2F2F2" w:val="clear"/>
            <w:tcMar>
              <w:top w:type="dxa" w:w="80"/>
              <w:left w:type="dxa" w:w="100"/>
              <w:bottom w:type="dxa" w:w="80"/>
              <w:right w:type="dxa" w:w="100"/>
            </w:tcMar>
          </w:tcPr>
          <w:p>
            <w:pPr>
              <w:jc w:val="left"/>
            </w:pPr>
            <w:r>
              <w:rPr>
                <w:b w:val="false"/>
                <w:bCs w:val="false"/>
                <w:color w:val="000000"/>
                <w:sz w:val="19"/>
                <w:szCs w:val="19"/>
              </w:rPr>
              <w:t xml:space="preserve">Dua kolom (istilah/kasus vs definisi/keterangan) yang harus dipasangkan siswa dengan tepat.</w:t>
            </w:r>
          </w:p>
        </w:tc>
        <w:tc>
          <w:tcPr>
            <w:tcW w:type="dxa" w:w="3800"/>
            <w:shd w:fill="F2F2F2" w:val="clear"/>
            <w:tcMar>
              <w:top w:type="dxa" w:w="80"/>
              <w:left w:type="dxa" w:w="100"/>
              <w:bottom w:type="dxa" w:w="80"/>
              <w:right w:type="dxa" w:w="100"/>
            </w:tcMar>
          </w:tcPr>
          <w:p>
            <w:pPr>
              <w:jc w:val="left"/>
            </w:pPr>
            <w:r>
              <w:rPr>
                <w:b w:val="false"/>
                <w:bCs w:val="false"/>
                <w:color w:val="000000"/>
                <w:sz w:val="19"/>
                <w:szCs w:val="19"/>
              </w:rPr>
              <w:t xml:space="preserve">Skor per pasangan yang benar.</w:t>
            </w:r>
          </w:p>
        </w:tc>
      </w:tr>
      <w:tr>
        <w:tc>
          <w:tcPr>
            <w:tcW w:type="dxa" w:w="2300"/>
            <w:shd w:fill="FFFFFF" w:val="clear"/>
            <w:tcMar>
              <w:top w:type="dxa" w:w="80"/>
              <w:left w:type="dxa" w:w="100"/>
              <w:bottom w:type="dxa" w:w="80"/>
              <w:right w:type="dxa" w:w="100"/>
            </w:tcMar>
          </w:tcPr>
          <w:p>
            <w:pPr>
              <w:jc w:val="left"/>
            </w:pPr>
            <w:r>
              <w:rPr>
                <w:b w:val="false"/>
                <w:bCs w:val="false"/>
                <w:color w:val="000000"/>
                <w:sz w:val="19"/>
                <w:szCs w:val="19"/>
              </w:rPr>
              <w:t xml:space="preserve">5. Isian / Jawaban Singkat</w:t>
            </w:r>
          </w:p>
        </w:tc>
        <w:tc>
          <w:tcPr>
            <w:tcW w:type="dxa" w:w="3200"/>
            <w:shd w:fill="FFFFFF" w:val="clear"/>
            <w:tcMar>
              <w:top w:type="dxa" w:w="80"/>
              <w:left w:type="dxa" w:w="100"/>
              <w:bottom w:type="dxa" w:w="80"/>
              <w:right w:type="dxa" w:w="100"/>
            </w:tcMar>
          </w:tcPr>
          <w:p>
            <w:pPr>
              <w:jc w:val="left"/>
            </w:pPr>
            <w:r>
              <w:rPr>
                <w:b w:val="false"/>
                <w:bCs w:val="false"/>
                <w:color w:val="000000"/>
                <w:sz w:val="19"/>
                <w:szCs w:val="19"/>
              </w:rPr>
              <w:t xml:space="preserve">Siswa menuliskan jawaban ringkas: angka, istilah, atau frasa pendek (bukan pilihan).</w:t>
            </w:r>
          </w:p>
        </w:tc>
        <w:tc>
          <w:tcPr>
            <w:tcW w:type="dxa" w:w="3800"/>
            <w:shd w:fill="FFFFFF" w:val="clear"/>
            <w:tcMar>
              <w:top w:type="dxa" w:w="80"/>
              <w:left w:type="dxa" w:w="100"/>
              <w:bottom w:type="dxa" w:w="80"/>
              <w:right w:type="dxa" w:w="100"/>
            </w:tcMar>
          </w:tcPr>
          <w:p>
            <w:pPr>
              <w:jc w:val="left"/>
            </w:pPr>
            <w:r>
              <w:rPr>
                <w:b w:val="false"/>
                <w:bCs w:val="false"/>
                <w:color w:val="000000"/>
                <w:sz w:val="19"/>
                <w:szCs w:val="19"/>
              </w:rPr>
              <w:t xml:space="preserve">Skor 1 jika jawaban tepat sesuai kunci/rentang toleransi.</w:t>
            </w:r>
          </w:p>
        </w:tc>
      </w:tr>
      <w:tr>
        <w:tc>
          <w:tcPr>
            <w:tcW w:type="dxa" w:w="2300"/>
            <w:shd w:fill="F2F2F2" w:val="clear"/>
            <w:tcMar>
              <w:top w:type="dxa" w:w="80"/>
              <w:left w:type="dxa" w:w="100"/>
              <w:bottom w:type="dxa" w:w="80"/>
              <w:right w:type="dxa" w:w="100"/>
            </w:tcMar>
          </w:tcPr>
          <w:p>
            <w:pPr>
              <w:jc w:val="left"/>
            </w:pPr>
            <w:r>
              <w:rPr>
                <w:b w:val="false"/>
                <w:bCs w:val="false"/>
                <w:color w:val="000000"/>
                <w:sz w:val="19"/>
                <w:szCs w:val="19"/>
              </w:rPr>
              <w:t xml:space="preserve">6. Uraian</w:t>
            </w:r>
          </w:p>
        </w:tc>
        <w:tc>
          <w:tcPr>
            <w:tcW w:type="dxa" w:w="3200"/>
            <w:shd w:fill="F2F2F2" w:val="clear"/>
            <w:tcMar>
              <w:top w:type="dxa" w:w="80"/>
              <w:left w:type="dxa" w:w="100"/>
              <w:bottom w:type="dxa" w:w="80"/>
              <w:right w:type="dxa" w:w="100"/>
            </w:tcMar>
          </w:tcPr>
          <w:p>
            <w:pPr>
              <w:jc w:val="left"/>
            </w:pPr>
            <w:r>
              <w:rPr>
                <w:b w:val="false"/>
                <w:bCs w:val="false"/>
                <w:color w:val="000000"/>
                <w:sz w:val="19"/>
                <w:szCs w:val="19"/>
              </w:rPr>
              <w:t xml:space="preserve">Siswa menjawab dalam bentuk kalimat/paragraf yang menjelaskan analisis, alasan, atau langkah penyelesaian.</w:t>
            </w:r>
          </w:p>
        </w:tc>
        <w:tc>
          <w:tcPr>
            <w:tcW w:type="dxa" w:w="3800"/>
            <w:shd w:fill="F2F2F2" w:val="clear"/>
            <w:tcMar>
              <w:top w:type="dxa" w:w="80"/>
              <w:left w:type="dxa" w:w="100"/>
              <w:bottom w:type="dxa" w:w="80"/>
              <w:right w:type="dxa" w:w="100"/>
            </w:tcMar>
          </w:tcPr>
          <w:p>
            <w:pPr>
              <w:jc w:val="left"/>
            </w:pPr>
            <w:r>
              <w:rPr>
                <w:b w:val="false"/>
                <w:bCs w:val="false"/>
                <w:color w:val="000000"/>
                <w:sz w:val="19"/>
                <w:szCs w:val="19"/>
              </w:rPr>
              <w:t xml:space="preserve">Dinilai dengan rubrik/pedoman penskoran bertingkat (skor parsial).</w:t>
            </w:r>
          </w:p>
        </w:tc>
      </w:tr>
    </w:tbl>
    <w:p>
      <w:pPr>
        <w:pBdr>
          <w:left w:val="single" w:color="0E7C7B" w:sz="18" w:space="6"/>
        </w:pBdr>
        <w:shd w:fill="EAF2F1" w:val="clear"/>
        <w:spacing w:after="160"/>
      </w:pPr>
      <w:r>
        <w:rPr>
          <w:i/>
          <w:iCs/>
          <w:color w:val="333333"/>
          <w:sz w:val="20"/>
          <w:szCs w:val="20"/>
        </w:rPr>
        <w:t xml:space="preserve">Ketentuan detail (jumlah opsi, jumlah pernyataan, bobot skor) pada naskah TKA resmi dapat disesuaikan Pusmendik. Format ini digunakan sebagai acuan pola latihan, bukan salinan naskah resmi.</w:t>
      </w:r>
    </w:p>
    <w:p>
      <w:pPr>
        <w:pStyle w:val="Heading1"/>
        <w:pBdr>
          <w:bottom w:val="single" w:color="0E7C7B" w:sz="6" w:space="4"/>
        </w:pBdr>
        <w:spacing w:after="160" w:before="320"/>
      </w:pPr>
      <w:r>
        <w:rPr>
          <w:b/>
          <w:bCs/>
          <w:color w:val="1F3864"/>
          <w:sz w:val="27"/>
          <w:szCs w:val="27"/>
        </w:rPr>
        <w:t xml:space="preserve">III. Prinsip Penyusunan Soal Latihan per Tipe</w:t>
      </w:r>
    </w:p>
    <w:p>
      <w:pPr>
        <w:pStyle w:val="ListParagraph"/>
        <w:numPr>
          <w:ilvl w:val="0"/>
          <w:numId w:val="2"/>
        </w:numPr>
        <w:spacing w:after="80" w:line="290"/>
      </w:pPr>
      <w:r>
        <w:rPr>
          <w:sz w:val="21"/>
          <w:szCs w:val="21"/>
        </w:rPr>
        <w:t xml:space="preserve">Gunakan stimulus kontekstual bidang keahlian perikanan/kewirausahaan (kasus usaha, data produksi, hasil pengukuran kualitas air) agar soal tidak sekadar hafalan.</w:t>
      </w:r>
    </w:p>
    <w:p>
      <w:pPr>
        <w:pStyle w:val="ListParagraph"/>
        <w:numPr>
          <w:ilvl w:val="0"/>
          <w:numId w:val="2"/>
        </w:numPr>
        <w:spacing w:after="80" w:line="290"/>
      </w:pPr>
      <w:r>
        <w:rPr>
          <w:sz w:val="21"/>
          <w:szCs w:val="21"/>
        </w:rPr>
        <w:t xml:space="preserve">PG biasa: cocok untuk mengukur level pengetahuan/pemahaman konsep dasar; pastikan hanya ada satu jawaban benar yang tidak diperdebatkan.</w:t>
      </w:r>
    </w:p>
    <w:p>
      <w:pPr>
        <w:pStyle w:val="ListParagraph"/>
        <w:numPr>
          <w:ilvl w:val="0"/>
          <w:numId w:val="2"/>
        </w:numPr>
        <w:spacing w:after="80" w:line="290"/>
      </w:pPr>
      <w:r>
        <w:rPr>
          <w:sz w:val="21"/>
          <w:szCs w:val="21"/>
        </w:rPr>
        <w:t xml:space="preserve">PG Kompleks MCMA: rumuskan pernyataan/opsi yang benar-benar independen satu sama lain, hindari opsi yang "setengah benar".</w:t>
      </w:r>
    </w:p>
    <w:p>
      <w:pPr>
        <w:pStyle w:val="ListParagraph"/>
        <w:numPr>
          <w:ilvl w:val="0"/>
          <w:numId w:val="2"/>
        </w:numPr>
        <w:spacing w:after="80" w:line="290"/>
      </w:pPr>
      <w:r>
        <w:rPr>
          <w:sz w:val="21"/>
          <w:szCs w:val="21"/>
        </w:rPr>
        <w:t xml:space="preserve">PG Kompleks Kategori (B-S): setiap pernyataan harus jelas benar atau salah secara mutlak berdasarkan stimulus/konsep yang diajarkan, tidak ambigu.</w:t>
      </w:r>
    </w:p>
    <w:p>
      <w:pPr>
        <w:pStyle w:val="ListParagraph"/>
        <w:numPr>
          <w:ilvl w:val="0"/>
          <w:numId w:val="2"/>
        </w:numPr>
        <w:spacing w:after="80" w:line="290"/>
      </w:pPr>
      <w:r>
        <w:rPr>
          <w:sz w:val="21"/>
          <w:szCs w:val="21"/>
        </w:rPr>
        <w:t xml:space="preserve">Menjodohkan: jumlah opsi jawaban sebaiknya dibuat lebih banyak dari jumlah soal (pengecoh tambahan) agar tidak bisa dijawab dengan eliminasi semata.</w:t>
      </w:r>
    </w:p>
    <w:p>
      <w:pPr>
        <w:pStyle w:val="ListParagraph"/>
        <w:numPr>
          <w:ilvl w:val="0"/>
          <w:numId w:val="2"/>
        </w:numPr>
        <w:spacing w:after="80" w:line="290"/>
      </w:pPr>
      <w:r>
        <w:rPr>
          <w:sz w:val="21"/>
          <w:szCs w:val="21"/>
        </w:rPr>
        <w:t xml:space="preserve">Isian singkat: gunakan soal hitungan/istilah dengan jawaban tunggal dan pasti (misalnya hasil perhitungan BEP, FCR, atau istilah teknis).</w:t>
      </w:r>
    </w:p>
    <w:p>
      <w:pPr>
        <w:pStyle w:val="ListParagraph"/>
        <w:numPr>
          <w:ilvl w:val="0"/>
          <w:numId w:val="2"/>
        </w:numPr>
        <w:spacing w:after="80" w:line="290"/>
      </w:pPr>
      <w:r>
        <w:rPr>
          <w:sz w:val="21"/>
          <w:szCs w:val="21"/>
        </w:rPr>
        <w:t xml:space="preserve">Uraian: rumuskan kasus yang menuntut analisis dan pengambilan keputusan, serta susun rubrik penskoran (skor bertingkat sesuai kelengkapan jawaban).</w:t>
      </w:r>
    </w:p>
    <w:p>
      <w:r>
        <w:br w:type="page"/>
      </w:r>
    </w:p>
    <w:p>
      <w:pPr>
        <w:pStyle w:val="Heading1"/>
        <w:pBdr>
          <w:bottom w:val="single" w:color="0E7C7B" w:sz="6" w:space="4"/>
        </w:pBdr>
        <w:spacing w:after="160" w:before="320"/>
      </w:pPr>
      <w:r>
        <w:rPr>
          <w:b/>
          <w:bCs/>
          <w:color w:val="1F3864"/>
          <w:sz w:val="27"/>
          <w:szCs w:val="27"/>
        </w:rPr>
        <w:t xml:space="preserve">IV. Contoh Soal Latihan Mapel PKK per Tipe Soal</w:t>
      </w:r>
    </w:p>
    <w:p>
      <w:pPr>
        <w:spacing w:after="60" w:before="160"/>
      </w:pPr>
      <w:r>
        <w:rPr>
          <w:b/>
          <w:bCs/>
          <w:color w:val="1F3864"/>
          <w:sz w:val="21"/>
          <w:szCs w:val="21"/>
        </w:rPr>
        <w:t xml:space="preserve">1. Pilihan Ganda Biasa</w:t>
      </w:r>
    </w:p>
    <w:p>
      <w:pPr>
        <w:pBdr>
          <w:left w:val="single" w:color="0E7C7B" w:sz="18" w:space="6"/>
        </w:pBdr>
        <w:shd w:fill="EAF2F1" w:val="clear"/>
        <w:spacing w:after="160"/>
      </w:pPr>
      <w:r>
        <w:rPr>
          <w:i/>
          <w:iCs/>
          <w:color w:val="333333"/>
          <w:sz w:val="20"/>
          <w:szCs w:val="20"/>
        </w:rPr>
        <w:t xml:space="preserve">Dalam analisis SWOT sebuah usaha budidaya ikan lele, "keterbatasan modal untuk memperluas kolam" termasuk dalam faktor ...
A. Strength  B. Weakness  C. Opportunity  D. Threat  E. Trend
(Kunci: B) — TP 11.9</w:t>
      </w:r>
    </w:p>
    <w:p>
      <w:pPr>
        <w:spacing w:after="60" w:before="160"/>
      </w:pPr>
      <w:r>
        <w:rPr>
          <w:b/>
          <w:bCs/>
          <w:color w:val="1F3864"/>
          <w:sz w:val="21"/>
          <w:szCs w:val="21"/>
        </w:rPr>
        <w:t xml:space="preserve">2. PG Kompleks (MCMA)</w:t>
      </w:r>
    </w:p>
    <w:p>
      <w:pPr>
        <w:pBdr>
          <w:left w:val="single" w:color="0E7C7B" w:sz="18" w:space="6"/>
        </w:pBdr>
        <w:shd w:fill="EAF2F1" w:val="clear"/>
        <w:spacing w:after="160"/>
      </w:pPr>
      <w:r>
        <w:rPr>
          <w:i/>
          <w:iCs/>
          <w:color w:val="333333"/>
          <w:sz w:val="20"/>
          <w:szCs w:val="20"/>
        </w:rPr>
        <w:t xml:space="preserve">Berikut adalah beberapa kondisi yang dihadapi usaha olahan abon ikan. Pilihlah seluruh pernyataan yang termasuk faktor peluang (opportunity) eksternal usaha!
☐ Meningkatnya tren konsumsi produk olahan ikan sehat
☐ Karyawan produksi belum terlatih
☐ Adanya program bantuan modal UMKM dari pemerintah daerah
☐ Harga bahan baku ikan yang fluktuatif
☐ Belum tersedia media sosial untuk promosi
(Kunci: opsi 1 dan 3) — TP 11.9</w:t>
      </w:r>
    </w:p>
    <w:p>
      <w:pPr>
        <w:spacing w:after="60" w:before="160"/>
      </w:pPr>
      <w:r>
        <w:rPr>
          <w:b/>
          <w:bCs/>
          <w:color w:val="1F3864"/>
          <w:sz w:val="21"/>
          <w:szCs w:val="21"/>
        </w:rPr>
        <w:t xml:space="preserve">3. PG Kompleks Kategori (Benar-Salah)</w:t>
      </w:r>
    </w:p>
    <w:p>
      <w:pPr>
        <w:pBdr>
          <w:left w:val="single" w:color="0E7C7B" w:sz="18" w:space="6"/>
        </w:pBdr>
        <w:shd w:fill="EAF2F1" w:val="clear"/>
        <w:spacing w:after="160"/>
      </w:pPr>
      <w:r>
        <w:rPr>
          <w:i/>
          <w:iCs/>
          <w:color w:val="333333"/>
          <w:sz w:val="20"/>
          <w:szCs w:val="20"/>
        </w:rPr>
        <w:t xml:space="preserve">Sebuah usaha memiliki biaya tetap Rp500.000/bulan, biaya variabel Rp8.000/kemasan, dan harga jual Rp15.000/kemasan. Tentukan Benar atau Salah untuk setiap pernyataan berikut:
(1) BEP unit usaha tersebut adalah sekitar 72 kemasan/bulan. [Benar]
(2) Jika terjual 100 kemasan, usaha sudah mencapai keuntungan. [Benar]
(3) Menurunkan harga jual akan menurunkan titik impas (BEP). [Salah]
— TP 11.12</w:t>
      </w:r>
    </w:p>
    <w:p>
      <w:pPr>
        <w:spacing w:after="60" w:before="160"/>
      </w:pPr>
      <w:r>
        <w:rPr>
          <w:b/>
          <w:bCs/>
          <w:color w:val="1F3864"/>
          <w:sz w:val="21"/>
          <w:szCs w:val="21"/>
        </w:rPr>
        <w:t xml:space="preserve">4. Menjodohkan</w:t>
      </w:r>
    </w:p>
    <w:p>
      <w:pPr>
        <w:pBdr>
          <w:left w:val="single" w:color="0E7C7B" w:sz="18" w:space="6"/>
        </w:pBdr>
        <w:shd w:fill="EAF2F1" w:val="clear"/>
        <w:spacing w:after="160"/>
      </w:pPr>
      <w:r>
        <w:rPr>
          <w:i/>
          <w:iCs/>
          <w:color w:val="333333"/>
          <w:sz w:val="20"/>
          <w:szCs w:val="20"/>
        </w:rPr>
        <w:t xml:space="preserve">Jodohkan istilah kewirausahaan (kolom kiri) dengan pengertian yang tepat (kolom kanan):
Kolom kiri: (1) BEP  (2) ROI  (3) Segmentasi Pasar  (4) HAKI
Kolom kanan: (a) Perlindungan hukum atas kekayaan intelektual, (b) Titik impas usaha, (c) Pengelompokan pasar berdasarkan karakteristik konsumen, (d) Rasio pengembalian investasi, (e) Strategi distribusi produk
(Kunci: 1-b, 2-d, 3-c, 4-a) — TP 11.12, 11.15, 11.16</w:t>
      </w:r>
    </w:p>
    <w:p>
      <w:pPr>
        <w:spacing w:after="60" w:before="160"/>
      </w:pPr>
      <w:r>
        <w:rPr>
          <w:b/>
          <w:bCs/>
          <w:color w:val="1F3864"/>
          <w:sz w:val="21"/>
          <w:szCs w:val="21"/>
        </w:rPr>
        <w:t xml:space="preserve">5. Isian Singkat</w:t>
      </w:r>
    </w:p>
    <w:p>
      <w:pPr>
        <w:pBdr>
          <w:left w:val="single" w:color="0E7C7B" w:sz="18" w:space="6"/>
        </w:pBdr>
        <w:shd w:fill="EAF2F1" w:val="clear"/>
        <w:spacing w:after="160"/>
      </w:pPr>
      <w:r>
        <w:rPr>
          <w:i/>
          <w:iCs/>
          <w:color w:val="333333"/>
          <w:sz w:val="20"/>
          <w:szCs w:val="20"/>
        </w:rPr>
        <w:t xml:space="preserve">Sebuah usaha memiliki biaya tetap Rp1.200.000/bulan, harga jual Rp20.000/unit, dan biaya variabel Rp12.000/unit. Berapa unit produk yang harus terjual agar usaha mencapai titik impas (BEP)? Jawaban: ... unit.
(Kunci: 150 unit) — TP 11.12</w:t>
      </w:r>
    </w:p>
    <w:p>
      <w:pPr>
        <w:spacing w:after="60" w:before="160"/>
      </w:pPr>
      <w:r>
        <w:rPr>
          <w:b/>
          <w:bCs/>
          <w:color w:val="1F3864"/>
          <w:sz w:val="21"/>
          <w:szCs w:val="21"/>
        </w:rPr>
        <w:t xml:space="preserve">6. Uraian</w:t>
      </w:r>
    </w:p>
    <w:p>
      <w:pPr>
        <w:pBdr>
          <w:left w:val="single" w:color="0E7C7B" w:sz="18" w:space="6"/>
        </w:pBdr>
        <w:shd w:fill="EAF2F1" w:val="clear"/>
        <w:spacing w:after="160"/>
      </w:pPr>
      <w:r>
        <w:rPr>
          <w:i/>
          <w:iCs/>
          <w:color w:val="333333"/>
          <w:sz w:val="20"/>
          <w:szCs w:val="20"/>
        </w:rPr>
        <w:t xml:space="preserve">Sebuah usaha pengolahan ikan asap mengalami penurunan penjualan di pasar tradisional, sementara permintaan melalui media sosial meningkat. Jelaskan strategi segmentasi pasar dan media pemasaran yang paling tepat untuk kondisi tersebut, beserta alasannya. — TP 11.15</w:t>
      </w:r>
    </w:p>
    <w:p>
      <w:r>
        <w:br w:type="page"/>
      </w:r>
    </w:p>
    <w:p>
      <w:pPr>
        <w:pStyle w:val="Heading1"/>
        <w:pBdr>
          <w:bottom w:val="single" w:color="0E7C7B" w:sz="6" w:space="4"/>
        </w:pBdr>
        <w:spacing w:after="160" w:before="320"/>
      </w:pPr>
      <w:r>
        <w:rPr>
          <w:b/>
          <w:bCs/>
          <w:color w:val="1F3864"/>
          <w:sz w:val="27"/>
          <w:szCs w:val="27"/>
        </w:rPr>
        <w:t xml:space="preserve">V. Contoh Soal Latihan Kompetensi Keahlian APAT per Tipe Soal</w:t>
      </w:r>
    </w:p>
    <w:p>
      <w:pPr>
        <w:spacing w:after="60" w:before="160"/>
      </w:pPr>
      <w:r>
        <w:rPr>
          <w:b/>
          <w:bCs/>
          <w:color w:val="1F3864"/>
          <w:sz w:val="21"/>
          <w:szCs w:val="21"/>
        </w:rPr>
        <w:t xml:space="preserve">1. Pilihan Ganda Biasa</w:t>
      </w:r>
    </w:p>
    <w:p>
      <w:pPr>
        <w:pBdr>
          <w:left w:val="single" w:color="0E7C7B" w:sz="18" w:space="6"/>
        </w:pBdr>
        <w:shd w:fill="EAF2F1" w:val="clear"/>
        <w:spacing w:after="160"/>
      </w:pPr>
      <w:r>
        <w:rPr>
          <w:i/>
          <w:iCs/>
          <w:color w:val="333333"/>
          <w:sz w:val="20"/>
          <w:szCs w:val="20"/>
        </w:rPr>
        <w:t xml:space="preserve">Parameter kualitas air yang menunjukkan kandungan gas terlarut yang dibutuhkan ikan untuk bernapas adalah ...
A. pH  B. Suhu  C. Oksigen terlarut (DO)  D. Amonia  E. Kekeruhan
(Kunci: C)</w:t>
      </w:r>
    </w:p>
    <w:p>
      <w:pPr>
        <w:spacing w:after="60" w:before="160"/>
      </w:pPr>
      <w:r>
        <w:rPr>
          <w:b/>
          <w:bCs/>
          <w:color w:val="1F3864"/>
          <w:sz w:val="21"/>
          <w:szCs w:val="21"/>
        </w:rPr>
        <w:t xml:space="preserve">2. PG Kompleks (MCMA)</w:t>
      </w:r>
    </w:p>
    <w:p>
      <w:pPr>
        <w:pBdr>
          <w:left w:val="single" w:color="0E7C7B" w:sz="18" w:space="6"/>
        </w:pBdr>
        <w:shd w:fill="EAF2F1" w:val="clear"/>
        <w:spacing w:after="160"/>
      </w:pPr>
      <w:r>
        <w:rPr>
          <w:i/>
          <w:iCs/>
          <w:color w:val="333333"/>
          <w:sz w:val="20"/>
          <w:szCs w:val="20"/>
        </w:rPr>
        <w:t xml:space="preserve">Pilihlah seluruh faktor yang dapat menyebabkan nilai FCR (Feed Conversion Ratio) pada pendederan ikan menjadi lebih tinggi dari target!
☐ Kualitas pakan rendah
☐ Frekuensi pemberian pakan sesuai SOP
☐ Kualitas air kolam menurun (DO rendah)
☐ Benih ikan dalam kondisi sehat
☐ Padat tebar melebihi kapasitas kolam
(Kunci: opsi 1, 3, dan 5)</w:t>
      </w:r>
    </w:p>
    <w:p>
      <w:pPr>
        <w:spacing w:after="60" w:before="160"/>
      </w:pPr>
      <w:r>
        <w:rPr>
          <w:b/>
          <w:bCs/>
          <w:color w:val="1F3864"/>
          <w:sz w:val="21"/>
          <w:szCs w:val="21"/>
        </w:rPr>
        <w:t xml:space="preserve">3. PG Kompleks Kategori (Benar-Salah)</w:t>
      </w:r>
    </w:p>
    <w:p>
      <w:pPr>
        <w:pBdr>
          <w:left w:val="single" w:color="0E7C7B" w:sz="18" w:space="6"/>
        </w:pBdr>
        <w:shd w:fill="EAF2F1" w:val="clear"/>
        <w:spacing w:after="160"/>
      </w:pPr>
      <w:r>
        <w:rPr>
          <w:i/>
          <w:iCs/>
          <w:color w:val="333333"/>
          <w:sz w:val="20"/>
          <w:szCs w:val="20"/>
        </w:rPr>
        <w:t xml:space="preserve">Hasil pengukuran kolam pendederan: suhu 31°C, pH 5,2, DO 2 mg/L, benih terlihat megap-megap di permukaan. Tentukan Benar/Salah untuk setiap pernyataan:
(1) Nilai pH air tersebut berada dalam kondisi terlalu asam bagi benih ikan lele. [Benar]
(2) Nilai DO 2 mg/L masih tergolong aman untuk pertumbuhan optimal benih. [Salah]
(3) Perilaku megap-megap benih dapat menjadi indikasi kekurangan oksigen terlarut. [Benar]</w:t>
      </w:r>
    </w:p>
    <w:p>
      <w:pPr>
        <w:spacing w:after="60" w:before="160"/>
      </w:pPr>
      <w:r>
        <w:rPr>
          <w:b/>
          <w:bCs/>
          <w:color w:val="1F3864"/>
          <w:sz w:val="21"/>
          <w:szCs w:val="21"/>
        </w:rPr>
        <w:t xml:space="preserve">4. Menjodohkan</w:t>
      </w:r>
    </w:p>
    <w:p>
      <w:pPr>
        <w:pBdr>
          <w:left w:val="single" w:color="0E7C7B" w:sz="18" w:space="6"/>
        </w:pBdr>
        <w:shd w:fill="EAF2F1" w:val="clear"/>
        <w:spacing w:after="160"/>
      </w:pPr>
      <w:r>
        <w:rPr>
          <w:i/>
          <w:iCs/>
          <w:color w:val="333333"/>
          <w:sz w:val="20"/>
          <w:szCs w:val="20"/>
        </w:rPr>
        <w:t xml:space="preserve">Jodohkan parameter kualitas air (kolom kiri) dengan dampak jika nilainya tidak ideal (kolom kanan):
Kolom kiri: (1) DO rendah  (2) pH terlalu asam  (3) Suhu terlalu tinggi  (4) Amonia tinggi
Kolom kanan: (a) Metabolisme ikan meningkat drastis dan stres, (b) Ikan megap-megap/kekurangan oksigen, (c) Bersifat toksik dan merusak insang ikan, (d) Pertumbuhan benih terhambat dan mudah stres, (e) Nafsu makan ikan meningkat
(Kunci: 1-b, 2-d, 3-a, 4-c)</w:t>
      </w:r>
    </w:p>
    <w:p>
      <w:pPr>
        <w:spacing w:after="60" w:before="160"/>
      </w:pPr>
      <w:r>
        <w:rPr>
          <w:b/>
          <w:bCs/>
          <w:color w:val="1F3864"/>
          <w:sz w:val="21"/>
          <w:szCs w:val="21"/>
        </w:rPr>
        <w:t xml:space="preserve">5. Isian Singkat</w:t>
      </w:r>
    </w:p>
    <w:p>
      <w:pPr>
        <w:pBdr>
          <w:left w:val="single" w:color="0E7C7B" w:sz="18" w:space="6"/>
        </w:pBdr>
        <w:shd w:fill="EAF2F1" w:val="clear"/>
        <w:spacing w:after="160"/>
      </w:pPr>
      <w:r>
        <w:rPr>
          <w:i/>
          <w:iCs/>
          <w:color w:val="333333"/>
          <w:sz w:val="20"/>
          <w:szCs w:val="20"/>
        </w:rPr>
        <w:t xml:space="preserve">Dalam satu siklus pendederan, benih diberi pakan sebanyak 12 kg dan mengalami pertambahan berat total 8 kg. Berapa nilai FCR (Feed Conversion Ratio) pada siklus tersebut? Jawaban: ...
(Kunci: FCR = 12 : 8 = 1,5)</w:t>
      </w:r>
    </w:p>
    <w:p>
      <w:pPr>
        <w:spacing w:after="60" w:before="160"/>
      </w:pPr>
      <w:r>
        <w:rPr>
          <w:b/>
          <w:bCs/>
          <w:color w:val="1F3864"/>
          <w:sz w:val="21"/>
          <w:szCs w:val="21"/>
        </w:rPr>
        <w:t xml:space="preserve">6. Uraian</w:t>
      </w:r>
    </w:p>
    <w:p>
      <w:pPr>
        <w:pBdr>
          <w:left w:val="single" w:color="0E7C7B" w:sz="18" w:space="6"/>
        </w:pBdr>
        <w:shd w:fill="EAF2F1" w:val="clear"/>
        <w:spacing w:after="160"/>
      </w:pPr>
      <w:r>
        <w:rPr>
          <w:i/>
          <w:iCs/>
          <w:color w:val="333333"/>
          <w:sz w:val="20"/>
          <w:szCs w:val="20"/>
        </w:rPr>
        <w:t xml:space="preserve">Pembudidaya menemukan FCR aktual 1,8 pada kolam pendederannya, padahal target SOP adalah 1,2. Jelaskan kemungkinan penyebab tingginya FCR tersebut dan rumuskan langkah perbaikan manajemen pakan yang tepat.</w:t>
      </w:r>
    </w:p>
    <w:p>
      <w:r>
        <w:br w:type="page"/>
      </w:r>
    </w:p>
    <w:p>
      <w:pPr>
        <w:pStyle w:val="Heading1"/>
        <w:pBdr>
          <w:bottom w:val="single" w:color="0E7C7B" w:sz="6" w:space="4"/>
        </w:pBdr>
        <w:spacing w:after="160" w:before="320"/>
      </w:pPr>
      <w:r>
        <w:rPr>
          <w:b/>
          <w:bCs/>
          <w:color w:val="1F3864"/>
          <w:sz w:val="27"/>
          <w:szCs w:val="27"/>
        </w:rPr>
        <w:t xml:space="preserve">VI. Format Kisi-Kisi dan Kartu Soal</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c>
          <w:tcPr>
            <w:tcW w:type="dxa" w:w="2600"/>
            <w:shd w:fill="F2F2F2" w:val="clear"/>
            <w:tcMar>
              <w:top w:type="dxa" w:w="80"/>
              <w:left w:type="dxa" w:w="100"/>
              <w:bottom w:type="dxa" w:w="80"/>
              <w:right w:type="dxa" w:w="100"/>
            </w:tcMar>
          </w:tcPr>
          <w:p>
            <w:pPr>
              <w:jc w:val="left"/>
            </w:pPr>
            <w:r>
              <w:rPr>
                <w:b w:val="false"/>
                <w:bCs w:val="false"/>
                <w:color w:val="000000"/>
                <w:sz w:val="19"/>
                <w:szCs w:val="19"/>
              </w:rPr>
              <w:t xml:space="preserve">Mata Pelajaran</w:t>
            </w:r>
          </w:p>
        </w:tc>
        <w:tc>
          <w:tcPr>
            <w:tcW w:type="dxa" w:w="6800"/>
            <w:shd w:fill="F2F2F2"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FFFFF" w:val="clear"/>
            <w:tcMar>
              <w:top w:type="dxa" w:w="80"/>
              <w:left w:type="dxa" w:w="100"/>
              <w:bottom w:type="dxa" w:w="80"/>
              <w:right w:type="dxa" w:w="100"/>
            </w:tcMar>
          </w:tcPr>
          <w:p>
            <w:pPr>
              <w:jc w:val="left"/>
            </w:pPr>
            <w:r>
              <w:rPr>
                <w:b w:val="false"/>
                <w:bCs w:val="false"/>
                <w:color w:val="000000"/>
                <w:sz w:val="19"/>
                <w:szCs w:val="19"/>
              </w:rPr>
              <w:t xml:space="preserve">Elemen / TP</w:t>
            </w:r>
          </w:p>
        </w:tc>
        <w:tc>
          <w:tcPr>
            <w:tcW w:type="dxa" w:w="6800"/>
            <w:shd w:fill="FFFFFF"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2F2F2" w:val="clear"/>
            <w:tcMar>
              <w:top w:type="dxa" w:w="80"/>
              <w:left w:type="dxa" w:w="100"/>
              <w:bottom w:type="dxa" w:w="80"/>
              <w:right w:type="dxa" w:w="100"/>
            </w:tcMar>
          </w:tcPr>
          <w:p>
            <w:pPr>
              <w:jc w:val="left"/>
            </w:pPr>
            <w:r>
              <w:rPr>
                <w:b w:val="false"/>
                <w:bCs w:val="false"/>
                <w:color w:val="000000"/>
                <w:sz w:val="19"/>
                <w:szCs w:val="19"/>
              </w:rPr>
              <w:t xml:space="preserve">Tipe Soal</w:t>
            </w:r>
          </w:p>
        </w:tc>
        <w:tc>
          <w:tcPr>
            <w:tcW w:type="dxa" w:w="6800"/>
            <w:shd w:fill="F2F2F2" w:val="clear"/>
            <w:tcMar>
              <w:top w:type="dxa" w:w="80"/>
              <w:left w:type="dxa" w:w="100"/>
              <w:bottom w:type="dxa" w:w="80"/>
              <w:right w:type="dxa" w:w="100"/>
            </w:tcMar>
          </w:tcPr>
          <w:p>
            <w:pPr>
              <w:jc w:val="left"/>
            </w:pPr>
            <w:r>
              <w:rPr>
                <w:b w:val="false"/>
                <w:bCs w:val="false"/>
                <w:color w:val="000000"/>
                <w:sz w:val="19"/>
                <w:szCs w:val="19"/>
              </w:rPr>
              <w:t xml:space="preserve">PG Biasa / PG Kompleks MCMA / PG Kompleks Kategori / Menjodohkan / Isian Singkat / Uraian</w:t>
            </w:r>
          </w:p>
        </w:tc>
      </w:tr>
      <w:tr>
        <w:tc>
          <w:tcPr>
            <w:tcW w:type="dxa" w:w="2600"/>
            <w:shd w:fill="FFFFFF" w:val="clear"/>
            <w:tcMar>
              <w:top w:type="dxa" w:w="80"/>
              <w:left w:type="dxa" w:w="100"/>
              <w:bottom w:type="dxa" w:w="80"/>
              <w:right w:type="dxa" w:w="100"/>
            </w:tcMar>
          </w:tcPr>
          <w:p>
            <w:pPr>
              <w:jc w:val="left"/>
            </w:pPr>
            <w:r>
              <w:rPr>
                <w:b w:val="false"/>
                <w:bCs w:val="false"/>
                <w:color w:val="000000"/>
                <w:sz w:val="19"/>
                <w:szCs w:val="19"/>
              </w:rPr>
              <w:t xml:space="preserve">Stimulus</w:t>
            </w:r>
          </w:p>
        </w:tc>
        <w:tc>
          <w:tcPr>
            <w:tcW w:type="dxa" w:w="6800"/>
            <w:shd w:fill="FFFFFF"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2F2F2" w:val="clear"/>
            <w:tcMar>
              <w:top w:type="dxa" w:w="80"/>
              <w:left w:type="dxa" w:w="100"/>
              <w:bottom w:type="dxa" w:w="80"/>
              <w:right w:type="dxa" w:w="100"/>
            </w:tcMar>
          </w:tcPr>
          <w:p>
            <w:pPr>
              <w:jc w:val="left"/>
            </w:pPr>
            <w:r>
              <w:rPr>
                <w:b w:val="false"/>
                <w:bCs w:val="false"/>
                <w:color w:val="000000"/>
                <w:sz w:val="19"/>
                <w:szCs w:val="19"/>
              </w:rPr>
              <w:t xml:space="preserve">Butir Soal</w:t>
            </w:r>
          </w:p>
        </w:tc>
        <w:tc>
          <w:tcPr>
            <w:tcW w:type="dxa" w:w="6800"/>
            <w:shd w:fill="F2F2F2"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FFFFF" w:val="clear"/>
            <w:tcMar>
              <w:top w:type="dxa" w:w="80"/>
              <w:left w:type="dxa" w:w="100"/>
              <w:bottom w:type="dxa" w:w="80"/>
              <w:right w:type="dxa" w:w="100"/>
            </w:tcMar>
          </w:tcPr>
          <w:p>
            <w:pPr>
              <w:jc w:val="left"/>
            </w:pPr>
            <w:r>
              <w:rPr>
                <w:b w:val="false"/>
                <w:bCs w:val="false"/>
                <w:color w:val="000000"/>
                <w:sz w:val="19"/>
                <w:szCs w:val="19"/>
              </w:rPr>
              <w:t xml:space="preserve">Kunci Jawaban / Rubrik</w:t>
            </w:r>
          </w:p>
        </w:tc>
        <w:tc>
          <w:tcPr>
            <w:tcW w:type="dxa" w:w="6800"/>
            <w:shd w:fill="FFFFFF" w:val="clear"/>
            <w:tcMar>
              <w:top w:type="dxa" w:w="80"/>
              <w:left w:type="dxa" w:w="100"/>
              <w:bottom w:type="dxa" w:w="80"/>
              <w:right w:type="dxa" w:w="100"/>
            </w:tcMar>
          </w:tcPr>
          <w:p>
            <w:pPr>
              <w:jc w:val="left"/>
            </w:pPr>
            <w:r>
              <w:rPr>
                <w:b w:val="false"/>
                <w:bCs w:val="false"/>
                <w:color w:val="000000"/>
                <w:sz w:val="19"/>
                <w:szCs w:val="19"/>
              </w:rPr>
              <w:t xml:space="preserve">...</w:t>
            </w:r>
          </w:p>
        </w:tc>
      </w:tr>
      <w:tr>
        <w:tc>
          <w:tcPr>
            <w:tcW w:type="dxa" w:w="2600"/>
            <w:shd w:fill="F2F2F2" w:val="clear"/>
            <w:tcMar>
              <w:top w:type="dxa" w:w="80"/>
              <w:left w:type="dxa" w:w="100"/>
              <w:bottom w:type="dxa" w:w="80"/>
              <w:right w:type="dxa" w:w="100"/>
            </w:tcMar>
          </w:tcPr>
          <w:p>
            <w:pPr>
              <w:jc w:val="left"/>
            </w:pPr>
            <w:r>
              <w:rPr>
                <w:b w:val="false"/>
                <w:bCs w:val="false"/>
                <w:color w:val="000000"/>
                <w:sz w:val="19"/>
                <w:szCs w:val="19"/>
              </w:rPr>
              <w:t xml:space="preserve">Pembahasan Singkat</w:t>
            </w:r>
          </w:p>
        </w:tc>
        <w:tc>
          <w:tcPr>
            <w:tcW w:type="dxa" w:w="6800"/>
            <w:shd w:fill="F2F2F2" w:val="clear"/>
            <w:tcMar>
              <w:top w:type="dxa" w:w="80"/>
              <w:left w:type="dxa" w:w="100"/>
              <w:bottom w:type="dxa" w:w="80"/>
              <w:right w:type="dxa" w:w="100"/>
            </w:tcMar>
          </w:tcPr>
          <w:p>
            <w:pPr>
              <w:jc w:val="left"/>
            </w:pPr>
            <w:r>
              <w:rPr>
                <w:b w:val="false"/>
                <w:bCs w:val="false"/>
                <w:color w:val="000000"/>
                <w:sz w:val="19"/>
                <w:szCs w:val="19"/>
              </w:rPr>
              <w:t xml:space="preserve">...</w:t>
            </w:r>
          </w:p>
        </w:tc>
      </w:tr>
    </w:tbl>
    <w:p>
      <w:r>
        <w:br w:type="page"/>
      </w:r>
    </w:p>
    <w:p>
      <w:pPr>
        <w:pStyle w:val="Heading1"/>
        <w:pBdr>
          <w:bottom w:val="single" w:color="0E7C7B" w:sz="6" w:space="4"/>
        </w:pBdr>
        <w:spacing w:after="160" w:before="320"/>
      </w:pPr>
      <w:r>
        <w:rPr>
          <w:b/>
          <w:bCs/>
          <w:color w:val="1F3864"/>
          <w:sz w:val="27"/>
          <w:szCs w:val="27"/>
        </w:rPr>
        <w:t xml:space="preserve">VII. Agenda Kegiatan (11.00 - 13.00 WIB)</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5600"/>
      </w:tblGrid>
      <w:tr>
        <w:trPr>
          <w:tblHeader/>
        </w:trPr>
        <w:tc>
          <w:tcPr>
            <w:tcW w:type="dxa" w:w="2200"/>
            <w:shd w:fill="1F3864" w:val="clear"/>
            <w:tcMar>
              <w:top w:type="dxa" w:w="80"/>
              <w:left w:type="dxa" w:w="100"/>
              <w:bottom w:type="dxa" w:w="80"/>
              <w:right w:type="dxa" w:w="100"/>
            </w:tcMar>
          </w:tcPr>
          <w:p>
            <w:pPr>
              <w:jc w:val="center"/>
            </w:pPr>
            <w:r>
              <w:rPr>
                <w:b/>
                <w:bCs/>
                <w:color w:val="FFFFFF"/>
                <w:sz w:val="19"/>
                <w:szCs w:val="19"/>
              </w:rPr>
              <w:t xml:space="preserve">Waktu</w:t>
            </w:r>
          </w:p>
        </w:tc>
        <w:tc>
          <w:tcPr>
            <w:tcW w:type="dxa" w:w="1600"/>
            <w:shd w:fill="1F3864" w:val="clear"/>
            <w:tcMar>
              <w:top w:type="dxa" w:w="80"/>
              <w:left w:type="dxa" w:w="100"/>
              <w:bottom w:type="dxa" w:w="80"/>
              <w:right w:type="dxa" w:w="100"/>
            </w:tcMar>
          </w:tcPr>
          <w:p>
            <w:pPr>
              <w:jc w:val="center"/>
            </w:pPr>
            <w:r>
              <w:rPr>
                <w:b/>
                <w:bCs/>
                <w:color w:val="FFFFFF"/>
                <w:sz w:val="19"/>
                <w:szCs w:val="19"/>
              </w:rPr>
              <w:t xml:space="preserve">Durasi</w:t>
            </w:r>
          </w:p>
        </w:tc>
        <w:tc>
          <w:tcPr>
            <w:tcW w:type="dxa" w:w="5600"/>
            <w:shd w:fill="1F3864" w:val="clear"/>
            <w:tcMar>
              <w:top w:type="dxa" w:w="80"/>
              <w:left w:type="dxa" w:w="100"/>
              <w:bottom w:type="dxa" w:w="80"/>
              <w:right w:type="dxa" w:w="100"/>
            </w:tcMar>
          </w:tcPr>
          <w:p>
            <w:pPr>
              <w:jc w:val="center"/>
            </w:pPr>
            <w:r>
              <w:rPr>
                <w:b/>
                <w:bCs/>
                <w:color w:val="FFFFFF"/>
                <w:sz w:val="19"/>
                <w:szCs w:val="19"/>
              </w:rPr>
              <w:t xml:space="preserve">Kegiatan</w:t>
            </w:r>
          </w:p>
        </w:tc>
      </w:tr>
      <w:tr>
        <w:tc>
          <w:tcPr>
            <w:tcW w:type="dxa" w:w="2200"/>
            <w:shd w:fill="FFFFFF" w:val="clear"/>
            <w:tcMar>
              <w:top w:type="dxa" w:w="80"/>
              <w:left w:type="dxa" w:w="100"/>
              <w:bottom w:type="dxa" w:w="80"/>
              <w:right w:type="dxa" w:w="100"/>
            </w:tcMar>
          </w:tcPr>
          <w:p>
            <w:pPr>
              <w:jc w:val="left"/>
            </w:pPr>
            <w:r>
              <w:rPr>
                <w:b w:val="false"/>
                <w:bCs w:val="false"/>
                <w:color w:val="000000"/>
                <w:sz w:val="19"/>
                <w:szCs w:val="19"/>
              </w:rPr>
              <w:t xml:space="preserve">11.00 - 11.10</w:t>
            </w:r>
          </w:p>
        </w:tc>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10 menit</w:t>
            </w:r>
          </w:p>
        </w:tc>
        <w:tc>
          <w:tcPr>
            <w:tcW w:type="dxa" w:w="5600"/>
            <w:shd w:fill="FFFFFF" w:val="clear"/>
            <w:tcMar>
              <w:top w:type="dxa" w:w="80"/>
              <w:left w:type="dxa" w:w="100"/>
              <w:bottom w:type="dxa" w:w="80"/>
              <w:right w:type="dxa" w:w="100"/>
            </w:tcMar>
          </w:tcPr>
          <w:p>
            <w:pPr>
              <w:jc w:val="left"/>
            </w:pPr>
            <w:r>
              <w:rPr>
                <w:b w:val="false"/>
                <w:bCs w:val="false"/>
                <w:color w:val="000000"/>
                <w:sz w:val="19"/>
                <w:szCs w:val="19"/>
              </w:rPr>
              <w:t xml:space="preserve">Pembukaan, doa, dan penyampaian tujuan kegiatan</w:t>
            </w:r>
          </w:p>
        </w:tc>
      </w:tr>
      <w:tr>
        <w:tc>
          <w:tcPr>
            <w:tcW w:type="dxa" w:w="2200"/>
            <w:shd w:fill="F2F2F2" w:val="clear"/>
            <w:tcMar>
              <w:top w:type="dxa" w:w="80"/>
              <w:left w:type="dxa" w:w="100"/>
              <w:bottom w:type="dxa" w:w="80"/>
              <w:right w:type="dxa" w:w="100"/>
            </w:tcMar>
          </w:tcPr>
          <w:p>
            <w:pPr>
              <w:jc w:val="left"/>
            </w:pPr>
            <w:r>
              <w:rPr>
                <w:b w:val="false"/>
                <w:bCs w:val="false"/>
                <w:color w:val="000000"/>
                <w:sz w:val="19"/>
                <w:szCs w:val="19"/>
              </w:rPr>
              <w:t xml:space="preserve">11.10 - 11.30</w:t>
            </w:r>
          </w:p>
        </w:tc>
        <w:tc>
          <w:tcPr>
            <w:tcW w:type="dxa" w:w="1600"/>
            <w:shd w:fill="F2F2F2" w:val="clear"/>
            <w:tcMar>
              <w:top w:type="dxa" w:w="80"/>
              <w:left w:type="dxa" w:w="100"/>
              <w:bottom w:type="dxa" w:w="80"/>
              <w:right w:type="dxa" w:w="100"/>
            </w:tcMar>
          </w:tcPr>
          <w:p>
            <w:pPr>
              <w:jc w:val="left"/>
            </w:pPr>
            <w:r>
              <w:rPr>
                <w:b w:val="false"/>
                <w:bCs w:val="false"/>
                <w:color w:val="000000"/>
                <w:sz w:val="19"/>
                <w:szCs w:val="19"/>
              </w:rPr>
              <w:t xml:space="preserve">20 menit</w:t>
            </w:r>
          </w:p>
        </w:tc>
        <w:tc>
          <w:tcPr>
            <w:tcW w:type="dxa" w:w="5600"/>
            <w:shd w:fill="F2F2F2" w:val="clear"/>
            <w:tcMar>
              <w:top w:type="dxa" w:w="80"/>
              <w:left w:type="dxa" w:w="100"/>
              <w:bottom w:type="dxa" w:w="80"/>
              <w:right w:type="dxa" w:w="100"/>
            </w:tcMar>
          </w:tcPr>
          <w:p>
            <w:pPr>
              <w:jc w:val="left"/>
            </w:pPr>
            <w:r>
              <w:rPr>
                <w:b w:val="false"/>
                <w:bCs w:val="false"/>
                <w:color w:val="000000"/>
                <w:sz w:val="19"/>
                <w:szCs w:val="19"/>
              </w:rPr>
              <w:t xml:space="preserve">Pemaparan ragam tipe soal TKA 2026 (PG biasa, PG kompleks MCMA &amp; kategori, menjodohkan, isian singkat, uraian) beserta cara penskorannya</w:t>
            </w:r>
          </w:p>
        </w:tc>
      </w:tr>
      <w:tr>
        <w:tc>
          <w:tcPr>
            <w:tcW w:type="dxa" w:w="2200"/>
            <w:shd w:fill="FFFFFF" w:val="clear"/>
            <w:tcMar>
              <w:top w:type="dxa" w:w="80"/>
              <w:left w:type="dxa" w:w="100"/>
              <w:bottom w:type="dxa" w:w="80"/>
              <w:right w:type="dxa" w:w="100"/>
            </w:tcMar>
          </w:tcPr>
          <w:p>
            <w:pPr>
              <w:jc w:val="left"/>
            </w:pPr>
            <w:r>
              <w:rPr>
                <w:b w:val="false"/>
                <w:bCs w:val="false"/>
                <w:color w:val="000000"/>
                <w:sz w:val="19"/>
                <w:szCs w:val="19"/>
              </w:rPr>
              <w:t xml:space="preserve">11.30 - 11.50</w:t>
            </w:r>
          </w:p>
        </w:tc>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20 menit</w:t>
            </w:r>
          </w:p>
        </w:tc>
        <w:tc>
          <w:tcPr>
            <w:tcW w:type="dxa" w:w="5600"/>
            <w:shd w:fill="FFFFFF" w:val="clear"/>
            <w:tcMar>
              <w:top w:type="dxa" w:w="80"/>
              <w:left w:type="dxa" w:w="100"/>
              <w:bottom w:type="dxa" w:w="80"/>
              <w:right w:type="dxa" w:w="100"/>
            </w:tcMar>
          </w:tcPr>
          <w:p>
            <w:pPr>
              <w:jc w:val="left"/>
            </w:pPr>
            <w:r>
              <w:rPr>
                <w:b w:val="false"/>
                <w:bCs w:val="false"/>
                <w:color w:val="000000"/>
                <w:sz w:val="19"/>
                <w:szCs w:val="19"/>
              </w:rPr>
              <w:t xml:space="preserve">Pembahasan kaidah penyusunan tiap tipe soal dan contoh butir soal PKK &amp; APAT</w:t>
            </w:r>
          </w:p>
        </w:tc>
      </w:tr>
      <w:tr>
        <w:tc>
          <w:tcPr>
            <w:tcW w:type="dxa" w:w="2200"/>
            <w:shd w:fill="F2F2F2" w:val="clear"/>
            <w:tcMar>
              <w:top w:type="dxa" w:w="80"/>
              <w:left w:type="dxa" w:w="100"/>
              <w:bottom w:type="dxa" w:w="80"/>
              <w:right w:type="dxa" w:w="100"/>
            </w:tcMar>
          </w:tcPr>
          <w:p>
            <w:pPr>
              <w:jc w:val="left"/>
            </w:pPr>
            <w:r>
              <w:rPr>
                <w:b w:val="false"/>
                <w:bCs w:val="false"/>
                <w:color w:val="000000"/>
                <w:sz w:val="19"/>
                <w:szCs w:val="19"/>
              </w:rPr>
              <w:t xml:space="preserve">11.50 - 12.00</w:t>
            </w:r>
          </w:p>
        </w:tc>
        <w:tc>
          <w:tcPr>
            <w:tcW w:type="dxa" w:w="1600"/>
            <w:shd w:fill="F2F2F2" w:val="clear"/>
            <w:tcMar>
              <w:top w:type="dxa" w:w="80"/>
              <w:left w:type="dxa" w:w="100"/>
              <w:bottom w:type="dxa" w:w="80"/>
              <w:right w:type="dxa" w:w="100"/>
            </w:tcMar>
          </w:tcPr>
          <w:p>
            <w:pPr>
              <w:jc w:val="left"/>
            </w:pPr>
            <w:r>
              <w:rPr>
                <w:b w:val="false"/>
                <w:bCs w:val="false"/>
                <w:color w:val="000000"/>
                <w:sz w:val="19"/>
                <w:szCs w:val="19"/>
              </w:rPr>
              <w:t xml:space="preserve">10 menit</w:t>
            </w:r>
          </w:p>
        </w:tc>
        <w:tc>
          <w:tcPr>
            <w:tcW w:type="dxa" w:w="5600"/>
            <w:shd w:fill="F2F2F2" w:val="clear"/>
            <w:tcMar>
              <w:top w:type="dxa" w:w="80"/>
              <w:left w:type="dxa" w:w="100"/>
              <w:bottom w:type="dxa" w:w="80"/>
              <w:right w:type="dxa" w:w="100"/>
            </w:tcMar>
          </w:tcPr>
          <w:p>
            <w:pPr>
              <w:jc w:val="left"/>
            </w:pPr>
            <w:r>
              <w:rPr>
                <w:b w:val="false"/>
                <w:bCs w:val="false"/>
                <w:color w:val="000000"/>
                <w:sz w:val="19"/>
                <w:szCs w:val="19"/>
              </w:rPr>
              <w:t xml:space="preserve">Diskusi dan tanya jawab</w:t>
            </w:r>
          </w:p>
        </w:tc>
      </w:tr>
      <w:tr>
        <w:tc>
          <w:tcPr>
            <w:tcW w:type="dxa" w:w="2200"/>
            <w:shd w:fill="FFFFFF" w:val="clear"/>
            <w:tcMar>
              <w:top w:type="dxa" w:w="80"/>
              <w:left w:type="dxa" w:w="100"/>
              <w:bottom w:type="dxa" w:w="80"/>
              <w:right w:type="dxa" w:w="100"/>
            </w:tcMar>
          </w:tcPr>
          <w:p>
            <w:pPr>
              <w:jc w:val="left"/>
            </w:pPr>
            <w:r>
              <w:rPr>
                <w:b w:val="false"/>
                <w:bCs w:val="false"/>
                <w:color w:val="000000"/>
                <w:sz w:val="19"/>
                <w:szCs w:val="19"/>
              </w:rPr>
              <w:t xml:space="preserve">12.00 - 12.35</w:t>
            </w:r>
          </w:p>
        </w:tc>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35 menit</w:t>
            </w:r>
          </w:p>
        </w:tc>
        <w:tc>
          <w:tcPr>
            <w:tcW w:type="dxa" w:w="5600"/>
            <w:shd w:fill="FFFFFF" w:val="clear"/>
            <w:tcMar>
              <w:top w:type="dxa" w:w="80"/>
              <w:left w:type="dxa" w:w="100"/>
              <w:bottom w:type="dxa" w:w="80"/>
              <w:right w:type="dxa" w:w="100"/>
            </w:tcMar>
          </w:tcPr>
          <w:p>
            <w:pPr>
              <w:jc w:val="left"/>
            </w:pPr>
            <w:r>
              <w:rPr>
                <w:b w:val="false"/>
                <w:bCs w:val="false"/>
                <w:color w:val="000000"/>
                <w:sz w:val="19"/>
                <w:szCs w:val="19"/>
              </w:rPr>
              <w:t xml:space="preserve">Workshop: peserta menyusun 1 set soal latihan (minimal 4 dari 6 tipe soal) untuk mapel yang diampu</w:t>
            </w:r>
          </w:p>
        </w:tc>
      </w:tr>
      <w:tr>
        <w:tc>
          <w:tcPr>
            <w:tcW w:type="dxa" w:w="2200"/>
            <w:shd w:fill="F2F2F2" w:val="clear"/>
            <w:tcMar>
              <w:top w:type="dxa" w:w="80"/>
              <w:left w:type="dxa" w:w="100"/>
              <w:bottom w:type="dxa" w:w="80"/>
              <w:right w:type="dxa" w:w="100"/>
            </w:tcMar>
          </w:tcPr>
          <w:p>
            <w:pPr>
              <w:jc w:val="left"/>
            </w:pPr>
            <w:r>
              <w:rPr>
                <w:b w:val="false"/>
                <w:bCs w:val="false"/>
                <w:color w:val="000000"/>
                <w:sz w:val="19"/>
                <w:szCs w:val="19"/>
              </w:rPr>
              <w:t xml:space="preserve">12.35 - 12.50</w:t>
            </w:r>
          </w:p>
        </w:tc>
        <w:tc>
          <w:tcPr>
            <w:tcW w:type="dxa" w:w="1600"/>
            <w:shd w:fill="F2F2F2" w:val="clear"/>
            <w:tcMar>
              <w:top w:type="dxa" w:w="80"/>
              <w:left w:type="dxa" w:w="100"/>
              <w:bottom w:type="dxa" w:w="80"/>
              <w:right w:type="dxa" w:w="100"/>
            </w:tcMar>
          </w:tcPr>
          <w:p>
            <w:pPr>
              <w:jc w:val="left"/>
            </w:pPr>
            <w:r>
              <w:rPr>
                <w:b w:val="false"/>
                <w:bCs w:val="false"/>
                <w:color w:val="000000"/>
                <w:sz w:val="19"/>
                <w:szCs w:val="19"/>
              </w:rPr>
              <w:t xml:space="preserve">15 menit</w:t>
            </w:r>
          </w:p>
        </w:tc>
        <w:tc>
          <w:tcPr>
            <w:tcW w:type="dxa" w:w="5600"/>
            <w:shd w:fill="F2F2F2" w:val="clear"/>
            <w:tcMar>
              <w:top w:type="dxa" w:w="80"/>
              <w:left w:type="dxa" w:w="100"/>
              <w:bottom w:type="dxa" w:w="80"/>
              <w:right w:type="dxa" w:w="100"/>
            </w:tcMar>
          </w:tcPr>
          <w:p>
            <w:pPr>
              <w:jc w:val="left"/>
            </w:pPr>
            <w:r>
              <w:rPr>
                <w:b w:val="false"/>
                <w:bCs w:val="false"/>
                <w:color w:val="000000"/>
                <w:sz w:val="19"/>
                <w:szCs w:val="19"/>
              </w:rPr>
              <w:t xml:space="preserve">Presentasi hasil dan telaah bersama (peer review) butir soal</w:t>
            </w:r>
          </w:p>
        </w:tc>
      </w:tr>
      <w:tr>
        <w:tc>
          <w:tcPr>
            <w:tcW w:type="dxa" w:w="2200"/>
            <w:shd w:fill="FFFFFF" w:val="clear"/>
            <w:tcMar>
              <w:top w:type="dxa" w:w="80"/>
              <w:left w:type="dxa" w:w="100"/>
              <w:bottom w:type="dxa" w:w="80"/>
              <w:right w:type="dxa" w:w="100"/>
            </w:tcMar>
          </w:tcPr>
          <w:p>
            <w:pPr>
              <w:jc w:val="left"/>
            </w:pPr>
            <w:r>
              <w:rPr>
                <w:b w:val="false"/>
                <w:bCs w:val="false"/>
                <w:color w:val="000000"/>
                <w:sz w:val="19"/>
                <w:szCs w:val="19"/>
              </w:rPr>
              <w:t xml:space="preserve">12.50 - 13.00</w:t>
            </w:r>
          </w:p>
        </w:tc>
        <w:tc>
          <w:tcPr>
            <w:tcW w:type="dxa" w:w="1600"/>
            <w:shd w:fill="FFFFFF" w:val="clear"/>
            <w:tcMar>
              <w:top w:type="dxa" w:w="80"/>
              <w:left w:type="dxa" w:w="100"/>
              <w:bottom w:type="dxa" w:w="80"/>
              <w:right w:type="dxa" w:w="100"/>
            </w:tcMar>
          </w:tcPr>
          <w:p>
            <w:pPr>
              <w:jc w:val="left"/>
            </w:pPr>
            <w:r>
              <w:rPr>
                <w:b w:val="false"/>
                <w:bCs w:val="false"/>
                <w:color w:val="000000"/>
                <w:sz w:val="19"/>
                <w:szCs w:val="19"/>
              </w:rPr>
              <w:t xml:space="preserve">10 menit</w:t>
            </w:r>
          </w:p>
        </w:tc>
        <w:tc>
          <w:tcPr>
            <w:tcW w:type="dxa" w:w="5600"/>
            <w:shd w:fill="FFFFFF" w:val="clear"/>
            <w:tcMar>
              <w:top w:type="dxa" w:w="80"/>
              <w:left w:type="dxa" w:w="100"/>
              <w:bottom w:type="dxa" w:w="80"/>
              <w:right w:type="dxa" w:w="100"/>
            </w:tcMar>
          </w:tcPr>
          <w:p>
            <w:pPr>
              <w:jc w:val="left"/>
            </w:pPr>
            <w:r>
              <w:rPr>
                <w:b w:val="false"/>
                <w:bCs w:val="false"/>
                <w:color w:val="000000"/>
                <w:sz w:val="19"/>
                <w:szCs w:val="19"/>
              </w:rPr>
              <w:t xml:space="preserve">Rencana tindak lanjut dan penutup</w:t>
            </w:r>
          </w:p>
        </w:tc>
      </w:tr>
    </w:tbl>
    <w:p>
      <w:pPr>
        <w:pStyle w:val="Heading1"/>
        <w:pBdr>
          <w:bottom w:val="single" w:color="0E7C7B" w:sz="6" w:space="4"/>
        </w:pBdr>
        <w:spacing w:after="160" w:before="320"/>
      </w:pPr>
      <w:r>
        <w:rPr>
          <w:b/>
          <w:bCs/>
          <w:color w:val="1F3864"/>
          <w:sz w:val="27"/>
          <w:szCs w:val="27"/>
        </w:rPr>
        <w:t xml:space="preserve">VIII. Lembar Kerja Workshop (12.00 - 12.35 WIB)</w:t>
      </w:r>
    </w:p>
    <w:p>
      <w:pPr>
        <w:spacing w:after="120" w:line="300"/>
      </w:pPr>
      <w:r>
        <w:rPr>
          <w:sz w:val="21"/>
          <w:szCs w:val="21"/>
        </w:rPr>
        <w:t xml:space="preserve">Setiap peserta menyusun 1 set soal latihan sesuai mapel yang diampu (PKK atau Kompetensi Keahlian APAT), terdiri atas:</w:t>
      </w:r>
    </w:p>
    <w:p>
      <w:pPr>
        <w:pStyle w:val="ListParagraph"/>
        <w:numPr>
          <w:ilvl w:val="0"/>
          <w:numId w:val="2"/>
        </w:numPr>
        <w:spacing w:after="80" w:line="290"/>
      </w:pPr>
      <w:r>
        <w:rPr>
          <w:sz w:val="21"/>
          <w:szCs w:val="21"/>
        </w:rPr>
        <w:t xml:space="preserve">Minimal 4 dari 6 tipe soal (disarankan mencakup minimal satu soal PG Kompleks dan satu soal Uraian).</w:t>
      </w:r>
    </w:p>
    <w:p>
      <w:pPr>
        <w:pStyle w:val="ListParagraph"/>
        <w:numPr>
          <w:ilvl w:val="0"/>
          <w:numId w:val="2"/>
        </w:numPr>
        <w:spacing w:after="80" w:line="290"/>
      </w:pPr>
      <w:r>
        <w:rPr>
          <w:sz w:val="21"/>
          <w:szCs w:val="21"/>
        </w:rPr>
        <w:t xml:space="preserve">Setiap butir dilengkapi kisi-kisi dan kartu soal sesuai format pada Bab VI.</w:t>
      </w:r>
    </w:p>
    <w:p>
      <w:pPr>
        <w:pStyle w:val="ListParagraph"/>
        <w:numPr>
          <w:ilvl w:val="0"/>
          <w:numId w:val="2"/>
        </w:numPr>
        <w:spacing w:after="80" w:line="290"/>
      </w:pPr>
      <w:r>
        <w:rPr>
          <w:sz w:val="21"/>
          <w:szCs w:val="21"/>
        </w:rPr>
        <w:t xml:space="preserve">Stimulus soal menggunakan konteks nyata produksi/usaha perikanan air tawar sesuai materi yang sedang diajarkan.</w:t>
      </w:r>
    </w:p>
    <w:p>
      <w:pPr>
        <w:pStyle w:val="ListParagraph"/>
        <w:numPr>
          <w:ilvl w:val="0"/>
          <w:numId w:val="2"/>
        </w:numPr>
        <w:spacing w:after="80" w:line="290"/>
      </w:pPr>
      <w:r>
        <w:rPr>
          <w:sz w:val="21"/>
          <w:szCs w:val="21"/>
        </w:rPr>
        <w:t xml:space="preserve">Hasil dikumpulkan kepada koordinator MGMP untuk dikompilasi menjadi bank soal latihan bersama.</w:t>
      </w:r>
    </w:p>
    <w:p>
      <w:pPr>
        <w:pStyle w:val="Heading1"/>
        <w:pBdr>
          <w:bottom w:val="single" w:color="0E7C7B" w:sz="6" w:space="4"/>
        </w:pBdr>
        <w:spacing w:after="160" w:before="320"/>
      </w:pPr>
      <w:r>
        <w:rPr>
          <w:b/>
          <w:bCs/>
          <w:color w:val="1F3864"/>
          <w:sz w:val="27"/>
          <w:szCs w:val="27"/>
        </w:rPr>
        <w:t xml:space="preserve">IX. Rencana Tindak Lanjut</w:t>
      </w:r>
    </w:p>
    <w:p>
      <w:pPr>
        <w:pStyle w:val="ListParagraph"/>
        <w:numPr>
          <w:ilvl w:val="0"/>
          <w:numId w:val="2"/>
        </w:numPr>
        <w:spacing w:after="80" w:line="290"/>
      </w:pPr>
      <w:r>
        <w:rPr>
          <w:sz w:val="21"/>
          <w:szCs w:val="21"/>
        </w:rPr>
        <w:t xml:space="preserve">Kompilasi seluruh soal latihan hasil workshop menjadi bank soal latihan MGMP, dikelompokkan per tipe soal dan per elemen/TP.</w:t>
      </w:r>
    </w:p>
    <w:p>
      <w:pPr>
        <w:pStyle w:val="ListParagraph"/>
        <w:numPr>
          <w:ilvl w:val="0"/>
          <w:numId w:val="2"/>
        </w:numPr>
        <w:spacing w:after="80" w:line="290"/>
      </w:pPr>
      <w:r>
        <w:rPr>
          <w:sz w:val="21"/>
          <w:szCs w:val="21"/>
        </w:rPr>
        <w:t xml:space="preserve">Telaah/validasi butir soal oleh Ketua MGMP dan guru senior sebelum digunakan di kelas.</w:t>
      </w:r>
    </w:p>
    <w:p>
      <w:pPr>
        <w:pStyle w:val="ListParagraph"/>
        <w:numPr>
          <w:ilvl w:val="0"/>
          <w:numId w:val="2"/>
        </w:numPr>
        <w:spacing w:after="80" w:line="290"/>
      </w:pPr>
      <w:r>
        <w:rPr>
          <w:sz w:val="21"/>
          <w:szCs w:val="21"/>
        </w:rPr>
        <w:t xml:space="preserve">Ujicoba soal latihan kepada siswa secara berkala sebagai bagian dari pembiasaan menghadapi ragam tipe soal TKA.</w:t>
      </w:r>
    </w:p>
    <w:p>
      <w:pPr>
        <w:pStyle w:val="ListParagraph"/>
        <w:numPr>
          <w:ilvl w:val="0"/>
          <w:numId w:val="2"/>
        </w:numPr>
        <w:spacing w:after="80" w:line="290"/>
      </w:pPr>
      <w:r>
        <w:rPr>
          <w:sz w:val="21"/>
          <w:szCs w:val="21"/>
        </w:rPr>
        <w:t xml:space="preserve">Evaluasi tingkat kesukaran dan keterbacaan soal berdasarkan hasil ujicoba, sebagai bahan revisi pada pertemuan MGMP berikutnya.</w:t>
      </w:r>
    </w:p>
    <w:p>
      <w:pPr>
        <w:pStyle w:val="Heading1"/>
        <w:pBdr>
          <w:bottom w:val="single" w:color="0E7C7B" w:sz="6" w:space="4"/>
        </w:pBdr>
        <w:spacing w:after="160" w:before="320"/>
      </w:pPr>
      <w:r>
        <w:rPr>
          <w:b/>
          <w:bCs/>
          <w:color w:val="1F3864"/>
          <w:sz w:val="27"/>
          <w:szCs w:val="27"/>
        </w:rPr>
        <w:t xml:space="preserve">X. Referensi</w:t>
      </w:r>
    </w:p>
    <w:p>
      <w:pPr>
        <w:pStyle w:val="ListParagraph"/>
        <w:numPr>
          <w:ilvl w:val="0"/>
          <w:numId w:val="2"/>
        </w:numPr>
        <w:spacing w:after="80" w:line="290"/>
      </w:pPr>
      <w:r>
        <w:rPr>
          <w:sz w:val="21"/>
          <w:szCs w:val="21"/>
        </w:rPr>
        <w:t xml:space="preserve">Permendikdasmen Nomor 9 Tahun 2025 tentang Tes Kemampuan Akademik.</w:t>
      </w:r>
    </w:p>
    <w:p>
      <w:pPr>
        <w:pStyle w:val="ListParagraph"/>
        <w:numPr>
          <w:ilvl w:val="0"/>
          <w:numId w:val="2"/>
        </w:numPr>
        <w:spacing w:after="80" w:line="290"/>
      </w:pPr>
      <w:r>
        <w:rPr>
          <w:sz w:val="21"/>
          <w:szCs w:val="21"/>
        </w:rPr>
        <w:t xml:space="preserve">Peraturan Kepala BSKAP Nomor 045/H/AN/2025 tentang Kerangka Asesmen Tes Kemampuan Akademik Jenjang SMA/MA/Sederajat dan SMK/MAK.</w:t>
      </w:r>
    </w:p>
    <w:p>
      <w:pPr>
        <w:pStyle w:val="ListParagraph"/>
        <w:numPr>
          <w:ilvl w:val="0"/>
          <w:numId w:val="2"/>
        </w:numPr>
        <w:spacing w:after="80" w:line="290"/>
      </w:pPr>
      <w:r>
        <w:rPr>
          <w:sz w:val="21"/>
          <w:szCs w:val="21"/>
        </w:rPr>
        <w:t xml:space="preserve">Contoh soal resmi TKA yang dipublikasikan Pusat Asesmen Pendidikan (Pusmendik).</w:t>
      </w:r>
    </w:p>
    <w:p>
      <w:pPr>
        <w:pBdr>
          <w:left w:val="single" w:color="0E7C7B" w:sz="18" w:space="6"/>
        </w:pBdr>
        <w:shd w:fill="EAF2F1" w:val="clear"/>
        <w:spacing w:after="160"/>
      </w:pPr>
      <w:r>
        <w:rPr>
          <w:i/>
          <w:iCs/>
          <w:color w:val="333333"/>
          <w:sz w:val="20"/>
          <w:szCs w:val="20"/>
        </w:rPr>
        <w:t xml:space="preserve">Contoh butir soal pada materi ini disusun sebagai latihan pola soal, bukan salinan naskah resmi TKA. Guru disarankan memantau publikasi contoh soal resmi terbaru dari Pusmendik (tka.kemendikdasmen.go.id) sebagai rujukan tambahan.</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2026-09-19T02:33:59.764Z</dcterms:created>
  <dcterms:modified xsi:type="dcterms:W3CDTF">2026-09-19T02:33:59.791Z</dcterms:modified>
</cp:coreProperties>
</file>

<file path=docProps/custom.xml><?xml version="1.0" encoding="utf-8"?>
<Properties xmlns="http://schemas.openxmlformats.org/officeDocument/2006/custom-properties" xmlns:vt="http://schemas.openxmlformats.org/officeDocument/2006/docPropsVTypes"/>
</file>