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B13371">
      <w:pPr>
        <w:jc w:val="center"/>
        <w:rPr>
          <w:rFonts w:ascii="Times New Roman" w:hAnsi="Times New Roman" w:eastAsia="Arial" w:cs="Times New Roman"/>
          <w:b/>
          <w:sz w:val="24"/>
          <w:szCs w:val="24"/>
          <w:lang w:val="en-US"/>
        </w:rPr>
      </w:pPr>
      <w:r>
        <w:rPr>
          <w:rFonts w:ascii="Times New Roman" w:hAnsi="Times New Roman" w:eastAsia="Arial" w:cs="Times New Roman"/>
          <w:b/>
          <w:sz w:val="24"/>
          <w:szCs w:val="24"/>
        </w:rPr>
        <w:t>KISI-KISI SOAL</w:t>
      </w:r>
      <w:r>
        <w:rPr>
          <w:rFonts w:ascii="Times New Roman" w:hAnsi="Times New Roman" w:eastAsia="Arial" w:cs="Times New Roman"/>
          <w:b/>
          <w:sz w:val="24"/>
          <w:szCs w:val="24"/>
          <w:lang w:val="en-US"/>
        </w:rPr>
        <w:t xml:space="preserve"> HOTS</w:t>
      </w:r>
    </w:p>
    <w:p w14:paraId="550F2A80">
      <w:pPr>
        <w:rPr>
          <w:rFonts w:ascii="Times New Roman" w:hAnsi="Times New Roman" w:eastAsia="Arial" w:cs="Times New Roman"/>
          <w:sz w:val="24"/>
          <w:szCs w:val="24"/>
          <w:lang w:val="en-US"/>
        </w:rPr>
      </w:pPr>
      <w:r>
        <w:rPr>
          <w:rFonts w:ascii="Times New Roman" w:hAnsi="Times New Roman" w:eastAsia="Arial" w:cs="Times New Roman"/>
          <w:b/>
          <w:sz w:val="24"/>
          <w:szCs w:val="24"/>
        </w:rPr>
        <w:t>Mata Pelajaran</w:t>
      </w:r>
      <w:r>
        <w:rPr>
          <w:rFonts w:ascii="Times New Roman" w:hAnsi="Times New Roman" w:eastAsia="Arial" w:cs="Times New Roman"/>
          <w:b/>
          <w:sz w:val="24"/>
          <w:szCs w:val="24"/>
        </w:rPr>
        <w:tab/>
      </w:r>
      <w:r>
        <w:rPr>
          <w:rFonts w:ascii="Times New Roman" w:hAnsi="Times New Roman" w:eastAsia="Arial" w:cs="Times New Roman"/>
          <w:b/>
          <w:sz w:val="24"/>
          <w:szCs w:val="24"/>
        </w:rPr>
        <w:t xml:space="preserve">: </w:t>
      </w:r>
      <w:r>
        <w:rPr>
          <w:rFonts w:ascii="Times New Roman" w:hAnsi="Times New Roman" w:eastAsia="Arial" w:cs="Times New Roman"/>
          <w:sz w:val="24"/>
          <w:szCs w:val="24"/>
          <w:lang w:val="en-US"/>
        </w:rPr>
        <w:t>Bahasa Arab</w:t>
      </w:r>
    </w:p>
    <w:tbl>
      <w:tblPr>
        <w:tblStyle w:val="14"/>
        <w:tblW w:w="14500" w:type="dxa"/>
        <w:tblInd w:w="-2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3256"/>
        <w:gridCol w:w="2273"/>
        <w:gridCol w:w="1275"/>
        <w:gridCol w:w="3397"/>
        <w:gridCol w:w="1701"/>
        <w:gridCol w:w="1300"/>
        <w:gridCol w:w="709"/>
      </w:tblGrid>
      <w:tr w14:paraId="62F0F9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14:paraId="41DE50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14:paraId="08B1337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/>
              </w:rPr>
              <w:t>Tujuan Pembelajaran</w:t>
            </w:r>
          </w:p>
        </w:tc>
        <w:tc>
          <w:tcPr>
            <w:tcW w:w="2273" w:type="dxa"/>
            <w:shd w:val="clear" w:color="auto" w:fill="D9D9D9"/>
            <w:vAlign w:val="center"/>
          </w:tcPr>
          <w:p w14:paraId="110F95E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Materi</w:t>
            </w:r>
          </w:p>
        </w:tc>
        <w:tc>
          <w:tcPr>
            <w:tcW w:w="1275" w:type="dxa"/>
            <w:shd w:val="clear" w:color="auto" w:fill="D9D9D9"/>
            <w:vAlign w:val="center"/>
          </w:tcPr>
          <w:p w14:paraId="1DF576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Fase/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Kelas</w:t>
            </w:r>
          </w:p>
        </w:tc>
        <w:tc>
          <w:tcPr>
            <w:tcW w:w="3397" w:type="dxa"/>
            <w:shd w:val="clear" w:color="auto" w:fill="D9D9D9"/>
            <w:vAlign w:val="center"/>
          </w:tcPr>
          <w:p w14:paraId="6CD7F0C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Indikator Soal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333C88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Level Kognitif</w:t>
            </w:r>
          </w:p>
        </w:tc>
        <w:tc>
          <w:tcPr>
            <w:tcW w:w="1300" w:type="dxa"/>
            <w:shd w:val="clear" w:color="auto" w:fill="D9D9D9"/>
            <w:vAlign w:val="center"/>
          </w:tcPr>
          <w:p w14:paraId="344B06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Bentuk Soal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3D4A357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  <w:t>No. Soal</w:t>
            </w:r>
          </w:p>
        </w:tc>
      </w:tr>
      <w:tr w14:paraId="431A0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14769B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3256" w:type="dxa"/>
            <w:vAlign w:val="center"/>
          </w:tcPr>
          <w:p w14:paraId="73D2C275">
            <w:pPr>
              <w:pStyle w:val="16"/>
              <w:numPr>
                <w:ilvl w:val="0"/>
                <w:numId w:val="1"/>
              </w:numPr>
              <w:spacing w:after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Memahami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Memahami informasi yang terdapat dalam teks tertulis dan teks visual tentang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فِيْ الْمَدْرَسَةِ </w:t>
            </w:r>
          </w:p>
          <w:p w14:paraId="25403A82">
            <w:pPr>
              <w:pStyle w:val="16"/>
              <w:numPr>
                <w:ilvl w:val="0"/>
                <w:numId w:val="1"/>
              </w:numPr>
              <w:spacing w:after="6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Menganalisis informasi hasil menyimak dalam teks-teks Bahasa Arab sederhana tentang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فِيْ الْمَدْرَسَةِ</w:t>
            </w:r>
            <w:r>
              <w:rPr>
                <w:rFonts w:hint="cs"/>
                <w:color w:val="000000"/>
                <w:sz w:val="18"/>
                <w:szCs w:val="18"/>
                <w:rtl/>
              </w:rPr>
              <w:t xml:space="preserve">  </w:t>
            </w:r>
          </w:p>
        </w:tc>
        <w:tc>
          <w:tcPr>
            <w:tcW w:w="2273" w:type="dxa"/>
          </w:tcPr>
          <w:p w14:paraId="2C115935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/>
              </w:rPr>
              <w:t xml:space="preserve">فِيْ الْمَكْتَبَةِ   </w:t>
            </w:r>
          </w:p>
        </w:tc>
        <w:tc>
          <w:tcPr>
            <w:tcW w:w="1275" w:type="dxa"/>
          </w:tcPr>
          <w:p w14:paraId="309800C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t>XI/F</w:t>
            </w:r>
          </w:p>
        </w:tc>
        <w:tc>
          <w:tcPr>
            <w:tcW w:w="3397" w:type="dxa"/>
          </w:tcPr>
          <w:p w14:paraId="526280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>Disajikan gambar Perpustakaan beserta teks sederhana, peserta didik dapat menganalisis pesan pokok yang disampaikan dalam teks.</w:t>
            </w:r>
          </w:p>
        </w:tc>
        <w:tc>
          <w:tcPr>
            <w:tcW w:w="1701" w:type="dxa"/>
          </w:tcPr>
          <w:p w14:paraId="27E6916C">
            <w:pPr>
              <w:spacing w:line="276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L2 (penerapan)  /C3</w:t>
            </w:r>
          </w:p>
        </w:tc>
        <w:tc>
          <w:tcPr>
            <w:tcW w:w="1300" w:type="dxa"/>
          </w:tcPr>
          <w:p w14:paraId="5365A7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PGK Kategori</w:t>
            </w:r>
          </w:p>
        </w:tc>
        <w:tc>
          <w:tcPr>
            <w:tcW w:w="709" w:type="dxa"/>
          </w:tcPr>
          <w:p w14:paraId="7DD0820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1</w:t>
            </w:r>
          </w:p>
        </w:tc>
      </w:tr>
      <w:tr w14:paraId="49EA05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51A29D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3256" w:type="dxa"/>
            <w:vAlign w:val="center"/>
          </w:tcPr>
          <w:p w14:paraId="121D648C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  <w:t>Menganalisis informasi dalam teks tulis sederhana berbahasa Arab digital dan nondigital tentang lingkungan sekitar (al bi’ah)</w:t>
            </w:r>
          </w:p>
          <w:p w14:paraId="1C8C40DA">
            <w:pPr>
              <w:spacing w:after="6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3" w:type="dxa"/>
            <w:vAlign w:val="center"/>
          </w:tcPr>
          <w:p w14:paraId="4BA0B766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/>
              </w:rPr>
              <w:t>فِيْ الْبَيْتِ</w:t>
            </w:r>
          </w:p>
        </w:tc>
        <w:tc>
          <w:tcPr>
            <w:tcW w:w="1275" w:type="dxa"/>
            <w:vAlign w:val="center"/>
          </w:tcPr>
          <w:p w14:paraId="6FA8937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646A17F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Theme="majorBidi" w:hAnsiTheme="majorBidi" w:cstheme="majorBidi"/>
              </w:rPr>
              <w:t xml:space="preserve">Membaca isi wacana tulis sesuai tema/topik </w:t>
            </w:r>
            <w:r>
              <w:rPr>
                <w:rFonts w:asciiTheme="majorBidi" w:hAnsiTheme="majorBidi" w:cstheme="majorBidi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peserta didik dapat menganalisis</w:t>
            </w:r>
            <w:r>
              <w:rPr>
                <w:rFonts w:hint="cs" w:ascii="Times New Roman" w:hAnsi="Times New Roman" w:cs="Times New Roman"/>
                <w:sz w:val="24"/>
                <w:szCs w:val="24"/>
                <w:rtl/>
              </w:rPr>
              <w:t xml:space="preserve"> </w:t>
            </w:r>
            <w:r>
              <w:rPr>
                <w:rFonts w:asciiTheme="majorBidi" w:hAnsiTheme="majorBidi" w:cstheme="majorBidi"/>
                <w:i/>
                <w:iCs/>
                <w:lang w:val="en-US"/>
              </w:rPr>
              <w:t>fi’il, mudhari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fi’il madhi dan fi’il amar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yang terdapat dalam teks tersebut</w:t>
            </w:r>
          </w:p>
        </w:tc>
        <w:tc>
          <w:tcPr>
            <w:tcW w:w="1701" w:type="dxa"/>
            <w:vAlign w:val="center"/>
          </w:tcPr>
          <w:p w14:paraId="55258CC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L3 (penalaran)  /C4 </w:t>
            </w:r>
          </w:p>
        </w:tc>
        <w:tc>
          <w:tcPr>
            <w:tcW w:w="1300" w:type="dxa"/>
            <w:vAlign w:val="center"/>
          </w:tcPr>
          <w:p w14:paraId="1C95D34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PGK MCMA</w:t>
            </w:r>
          </w:p>
        </w:tc>
        <w:tc>
          <w:tcPr>
            <w:tcW w:w="709" w:type="dxa"/>
            <w:vAlign w:val="center"/>
          </w:tcPr>
          <w:p w14:paraId="3AD64A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2</w:t>
            </w:r>
          </w:p>
        </w:tc>
      </w:tr>
      <w:tr w14:paraId="20545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589" w:type="dxa"/>
            <w:vAlign w:val="center"/>
          </w:tcPr>
          <w:p w14:paraId="1D2D8B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3256" w:type="dxa"/>
            <w:vAlign w:val="center"/>
          </w:tcPr>
          <w:p w14:paraId="42B8FA91">
            <w:pPr>
              <w:spacing w:after="6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Menganalisis informasi hasil menyimak dalam teks-teks Bahasa Arab sederhana tentang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فِيْ الْمَدْرَسَةِ  </w:t>
            </w:r>
          </w:p>
        </w:tc>
        <w:tc>
          <w:tcPr>
            <w:tcW w:w="2273" w:type="dxa"/>
            <w:vAlign w:val="center"/>
          </w:tcPr>
          <w:p w14:paraId="106B7F2A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rtl/>
              </w:rPr>
              <w:t xml:space="preserve">المرَافِقُ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الْمَدْرَس</w:t>
            </w: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rtl/>
              </w:rPr>
              <w:t>ِيَّ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ة</w:t>
            </w:r>
          </w:p>
        </w:tc>
        <w:tc>
          <w:tcPr>
            <w:tcW w:w="1275" w:type="dxa"/>
            <w:vAlign w:val="center"/>
          </w:tcPr>
          <w:p w14:paraId="0FA53C3D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  <w:lang w:val="en-US"/>
              </w:rPr>
              <w:t>XI/F</w:t>
            </w:r>
          </w:p>
        </w:tc>
        <w:tc>
          <w:tcPr>
            <w:tcW w:w="3397" w:type="dxa"/>
            <w:vAlign w:val="center"/>
          </w:tcPr>
          <w:p w14:paraId="5104AF0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 xml:space="preserve">Disajikan teks cerita pendek. Peserta didik dapat mengidentifikasi </w:t>
            </w:r>
            <w:r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  <w:t>informasi dalam teks tulis</w:t>
            </w:r>
          </w:p>
        </w:tc>
        <w:tc>
          <w:tcPr>
            <w:tcW w:w="1701" w:type="dxa"/>
            <w:vAlign w:val="center"/>
          </w:tcPr>
          <w:p w14:paraId="3BBB623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L2 </w:t>
            </w:r>
            <w:r>
              <w:rPr>
                <w:rFonts w:ascii="Times New Roman" w:hAnsi="Times New Roman" w:cs="Times New Roman"/>
                <w:lang w:val="en-US"/>
              </w:rPr>
              <w:t>(penerapan)  /C3</w:t>
            </w:r>
          </w:p>
        </w:tc>
        <w:tc>
          <w:tcPr>
            <w:tcW w:w="1300" w:type="dxa"/>
            <w:vAlign w:val="center"/>
          </w:tcPr>
          <w:p w14:paraId="1EB43E3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PGK </w:t>
            </w: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MCMA</w:t>
            </w:r>
          </w:p>
        </w:tc>
        <w:tc>
          <w:tcPr>
            <w:tcW w:w="709" w:type="dxa"/>
            <w:vAlign w:val="center"/>
          </w:tcPr>
          <w:p w14:paraId="03C464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3</w:t>
            </w:r>
          </w:p>
        </w:tc>
      </w:tr>
      <w:tr w14:paraId="6BE86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589" w:type="dxa"/>
            <w:vAlign w:val="center"/>
          </w:tcPr>
          <w:p w14:paraId="0B0F24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3256" w:type="dxa"/>
            <w:vAlign w:val="center"/>
          </w:tcPr>
          <w:p w14:paraId="377773B0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  <w:lang w:val="en-US"/>
              </w:rPr>
              <w:t xml:space="preserve">Mengungkapkan gagasan dan informasi dalam teks Bahasa Arab secara monolog dan dialog tentang </w:t>
            </w: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الأُسْرَةُ وَالْبَيْتُ  </w:t>
            </w:r>
          </w:p>
          <w:p w14:paraId="5EFCD0E2">
            <w:pPr>
              <w:spacing w:after="6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73" w:type="dxa"/>
            <w:vAlign w:val="center"/>
          </w:tcPr>
          <w:p w14:paraId="23E6683D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asciiTheme="majorBidi" w:hAnsiTheme="majorBidi" w:cstheme="majorBidi"/>
                <w:sz w:val="24"/>
                <w:szCs w:val="24"/>
                <w:rtl/>
                <w:lang w:val="en-US"/>
              </w:rPr>
              <w:t>أَفْرَادُ الْأسْرَةِ</w:t>
            </w:r>
          </w:p>
        </w:tc>
        <w:tc>
          <w:tcPr>
            <w:tcW w:w="1275" w:type="dxa"/>
            <w:vAlign w:val="center"/>
          </w:tcPr>
          <w:p w14:paraId="5939A27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  <w:vAlign w:val="center"/>
          </w:tcPr>
          <w:p w14:paraId="131B3CF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</w:rPr>
              <w:t xml:space="preserve">Disajikan gambar </w:t>
            </w: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anggota keluarga</w:t>
            </w: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</w:rPr>
              <w:t>, peserta didik dapat menganalisis beberapa pernyataan yang sesuai dengan gambar tersebut</w:t>
            </w:r>
          </w:p>
        </w:tc>
        <w:tc>
          <w:tcPr>
            <w:tcW w:w="1701" w:type="dxa"/>
            <w:vAlign w:val="center"/>
          </w:tcPr>
          <w:p w14:paraId="16FEF2B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en-US"/>
              </w:rPr>
              <w:t>L3 (penalaran)  /C4</w:t>
            </w:r>
          </w:p>
        </w:tc>
        <w:tc>
          <w:tcPr>
            <w:tcW w:w="1300" w:type="dxa"/>
            <w:vAlign w:val="center"/>
          </w:tcPr>
          <w:p w14:paraId="4DB199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PGK </w:t>
            </w: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MCMA</w:t>
            </w:r>
          </w:p>
        </w:tc>
        <w:tc>
          <w:tcPr>
            <w:tcW w:w="709" w:type="dxa"/>
            <w:vAlign w:val="center"/>
          </w:tcPr>
          <w:p w14:paraId="315A2F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4</w:t>
            </w:r>
          </w:p>
        </w:tc>
      </w:tr>
      <w:tr w14:paraId="2E789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471406E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3256" w:type="dxa"/>
          </w:tcPr>
          <w:p w14:paraId="66598815">
            <w:pPr>
              <w:spacing w:after="60" w:line="240" w:lineRule="auto"/>
              <w:rPr>
                <w:rFonts w:ascii="Times New Roman" w:hAnsi="Times New Roman" w:eastAsia="Google Sans Text" w:cs="Times New Roman"/>
                <w:color w:val="1B1C1D"/>
              </w:rPr>
            </w:pPr>
            <w:r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  <w:t xml:space="preserve">Mengungkapkan gagasan dan informasi dalam teks Bahasa arab secara monolog dan dialog tentang </w:t>
            </w:r>
            <w:r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  <w:rtl/>
              </w:rPr>
              <w:t xml:space="preserve">فِيْ السُّوْقِ  </w:t>
            </w:r>
          </w:p>
        </w:tc>
        <w:tc>
          <w:tcPr>
            <w:tcW w:w="2273" w:type="dxa"/>
            <w:vAlign w:val="center"/>
          </w:tcPr>
          <w:p w14:paraId="13C6885D">
            <w:pPr>
              <w:widowControl w:val="0"/>
              <w:spacing w:after="0" w:line="240" w:lineRule="auto"/>
              <w:rPr>
                <w:rFonts w:ascii="Times New Roman" w:hAnsi="Times New Roman" w:eastAsia="Times New Roman" w:cs="Times New Roman"/>
                <w:lang w:val="en-US"/>
              </w:rPr>
            </w:pPr>
            <w:r>
              <w:rPr>
                <w:rFonts w:eastAsia="Times New Roman" w:asciiTheme="majorBidi" w:hAnsiTheme="majorBidi" w:cstheme="majorBidi"/>
                <w:sz w:val="24"/>
                <w:szCs w:val="24"/>
                <w:rtl/>
                <w:lang w:val="en-US"/>
              </w:rPr>
              <w:t xml:space="preserve">الْمَأْكُوْلَات وَ الْمَشْرُوْبَاتُ  </w:t>
            </w:r>
          </w:p>
        </w:tc>
        <w:tc>
          <w:tcPr>
            <w:tcW w:w="1275" w:type="dxa"/>
            <w:vAlign w:val="center"/>
          </w:tcPr>
          <w:p w14:paraId="426A1F7E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I</w:t>
            </w:r>
            <w:r>
              <w:rPr>
                <w:rFonts w:ascii="Times New Roman" w:hAnsi="Times New Roman" w:eastAsia="Times New Roman" w:cs="Times New Roman"/>
              </w:rPr>
              <w:t>/F</w:t>
            </w:r>
          </w:p>
        </w:tc>
        <w:tc>
          <w:tcPr>
            <w:tcW w:w="3397" w:type="dxa"/>
          </w:tcPr>
          <w:p w14:paraId="7C46F81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Disajikan teks hiwar. Siswa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Mengidentifikasi informasi tersurat dalam teks bacaan tentang makanan/minuman</w:t>
            </w:r>
          </w:p>
        </w:tc>
        <w:tc>
          <w:tcPr>
            <w:tcW w:w="1701" w:type="dxa"/>
            <w:vAlign w:val="center"/>
          </w:tcPr>
          <w:p w14:paraId="49A889F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en-US"/>
              </w:rPr>
              <w:t>L2 (penerapan)  /C3</w:t>
            </w:r>
          </w:p>
        </w:tc>
        <w:tc>
          <w:tcPr>
            <w:tcW w:w="1300" w:type="dxa"/>
            <w:vAlign w:val="center"/>
          </w:tcPr>
          <w:p w14:paraId="61C162B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PGK MCMA</w:t>
            </w:r>
          </w:p>
        </w:tc>
        <w:tc>
          <w:tcPr>
            <w:tcW w:w="709" w:type="dxa"/>
            <w:vAlign w:val="center"/>
          </w:tcPr>
          <w:p w14:paraId="52F57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lang w:val="en-US"/>
              </w:rPr>
              <w:t>5</w:t>
            </w:r>
          </w:p>
        </w:tc>
      </w:tr>
      <w:tr w14:paraId="247D49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74FA10D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6</w:t>
            </w:r>
          </w:p>
        </w:tc>
        <w:tc>
          <w:tcPr>
            <w:tcW w:w="3256" w:type="dxa"/>
          </w:tcPr>
          <w:p w14:paraId="029DD769">
            <w:pPr>
              <w:spacing w:after="60" w:line="240" w:lineRule="auto"/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  <w:rtl/>
              </w:rPr>
            </w:pPr>
            <w:r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  <w:t xml:space="preserve">Mengungkapkan gagasan dan informasi dalam teks Bahasa arab secara monolog dan dialog tentang </w:t>
            </w:r>
            <w:r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  <w:rtl/>
              </w:rPr>
              <w:t xml:space="preserve">فِيْ السُّوْقِ  </w:t>
            </w:r>
          </w:p>
          <w:p w14:paraId="3865A3DC">
            <w:pPr>
              <w:spacing w:after="60" w:line="240" w:lineRule="auto"/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14:paraId="2E4C03F8">
            <w:pPr>
              <w:widowControl w:val="0"/>
              <w:spacing w:after="0" w:line="240" w:lineRule="auto"/>
              <w:rPr>
                <w:rFonts w:eastAsia="Times New Roman" w:asciiTheme="majorBidi" w:hAnsiTheme="majorBidi" w:cstheme="majorBidi"/>
                <w:sz w:val="24"/>
                <w:szCs w:val="24"/>
                <w:rtl/>
                <w:lang w:val="en-US"/>
              </w:rPr>
            </w:pPr>
            <w:r>
              <w:rPr>
                <w:rFonts w:eastAsia="Times New Roman" w:asciiTheme="majorBidi" w:hAnsiTheme="majorBidi" w:cstheme="majorBidi"/>
                <w:sz w:val="24"/>
                <w:szCs w:val="24"/>
                <w:rtl/>
                <w:lang w:val="en-US"/>
              </w:rPr>
              <w:t xml:space="preserve">الْمَأْكُوْلَات وَ الْمَشْرُوْبَاتُ  </w:t>
            </w:r>
          </w:p>
        </w:tc>
        <w:tc>
          <w:tcPr>
            <w:tcW w:w="1275" w:type="dxa"/>
            <w:vAlign w:val="center"/>
          </w:tcPr>
          <w:p w14:paraId="3540FAC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I</w:t>
            </w:r>
            <w:r>
              <w:rPr>
                <w:rFonts w:ascii="Times New Roman" w:hAnsi="Times New Roman" w:eastAsia="Times New Roman" w:cs="Times New Roman"/>
              </w:rPr>
              <w:t>/F</w:t>
            </w:r>
          </w:p>
        </w:tc>
        <w:tc>
          <w:tcPr>
            <w:tcW w:w="3397" w:type="dxa"/>
          </w:tcPr>
          <w:p w14:paraId="5FB53BF6">
            <w:pPr>
              <w:spacing w:after="60" w:line="240" w:lineRule="auto"/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Disajikan teks hiwar. Siswa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Mengidentifikasi informasi tersurat dalam teks bacaan tentang makanan/minuman</w:t>
            </w:r>
          </w:p>
          <w:p w14:paraId="18E1EBF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E26B26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L2 (penerapan)  /C3</w:t>
            </w:r>
          </w:p>
        </w:tc>
        <w:tc>
          <w:tcPr>
            <w:tcW w:w="1300" w:type="dxa"/>
            <w:vAlign w:val="center"/>
          </w:tcPr>
          <w:p w14:paraId="1D98134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PGK MCMA</w:t>
            </w:r>
          </w:p>
        </w:tc>
        <w:tc>
          <w:tcPr>
            <w:tcW w:w="709" w:type="dxa"/>
            <w:vAlign w:val="center"/>
          </w:tcPr>
          <w:p w14:paraId="6E288B8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6</w:t>
            </w:r>
          </w:p>
        </w:tc>
      </w:tr>
      <w:tr w14:paraId="7D811E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0260AF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7</w:t>
            </w:r>
          </w:p>
        </w:tc>
        <w:tc>
          <w:tcPr>
            <w:tcW w:w="3256" w:type="dxa"/>
          </w:tcPr>
          <w:p w14:paraId="2C6A70AB">
            <w:pPr>
              <w:pStyle w:val="16"/>
              <w:numPr>
                <w:ilvl w:val="0"/>
                <w:numId w:val="2"/>
              </w:numPr>
              <w:spacing w:after="60"/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Memahami informasi yang terdapat dalam teks tertulis dan teks visual tentang </w:t>
            </w: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rtl/>
              </w:rPr>
              <w:t xml:space="preserve">الْهِوَايَةُ   </w:t>
            </w:r>
          </w:p>
          <w:p w14:paraId="5230ACE7">
            <w:pPr>
              <w:pStyle w:val="16"/>
              <w:numPr>
                <w:ilvl w:val="0"/>
                <w:numId w:val="2"/>
              </w:numPr>
              <w:spacing w:after="60"/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Menganalisis uslub nahwiyah yang terdapat dalam teks Bahasa Arab sederhana tentang </w:t>
            </w:r>
            <w:r>
              <w:rPr>
                <w:rFonts w:hint="cs" w:asciiTheme="majorBidi" w:hAnsiTheme="majorBidi" w:cstheme="majorBidi"/>
                <w:color w:val="000000"/>
                <w:sz w:val="24"/>
                <w:szCs w:val="24"/>
                <w:rtl/>
              </w:rPr>
              <w:t xml:space="preserve">الْهِوَايَةُ   </w:t>
            </w:r>
          </w:p>
        </w:tc>
        <w:tc>
          <w:tcPr>
            <w:tcW w:w="2273" w:type="dxa"/>
          </w:tcPr>
          <w:p w14:paraId="3065F4A9">
            <w:pPr>
              <w:widowControl w:val="0"/>
              <w:spacing w:after="0" w:line="240" w:lineRule="auto"/>
              <w:rPr>
                <w:rFonts w:eastAsia="Times New Roman" w:asciiTheme="majorBidi" w:hAnsiTheme="majorBidi" w:cstheme="majorBidi"/>
                <w:sz w:val="24"/>
                <w:szCs w:val="24"/>
                <w:rtl/>
                <w:lang w:val="en-US"/>
              </w:rPr>
            </w:pPr>
            <w:bookmarkStart w:id="0" w:name="_Hlk233289011"/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/>
              </w:rPr>
              <w:t>الْمَصْدَرُ</w:t>
            </w:r>
            <w:bookmarkEnd w:id="0"/>
          </w:p>
        </w:tc>
        <w:tc>
          <w:tcPr>
            <w:tcW w:w="1275" w:type="dxa"/>
            <w:vAlign w:val="center"/>
          </w:tcPr>
          <w:p w14:paraId="5267C09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7154992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Disajikan teks sederhana, peserta didik dapat menganalisis </w:t>
            </w:r>
            <w:r>
              <w:rPr>
                <w:rFonts w:hint="cs" w:ascii="Times New Roman" w:hAnsi="Times New Roman" w:eastAsia="Times New Roman" w:cs="Times New Roman"/>
                <w:color w:val="000000"/>
                <w:sz w:val="24"/>
                <w:szCs w:val="24"/>
                <w:rtl/>
                <w:lang w:val="en-US"/>
              </w:rPr>
              <w:t xml:space="preserve"> </w:t>
            </w:r>
            <w:r>
              <w:rPr>
                <w:rFonts w:hint="cs" w:ascii="Times New Roman" w:hAnsi="Times New Roman" w:eastAsia="Times New Roman" w:cs="Times New Roman"/>
                <w:sz w:val="24"/>
                <w:szCs w:val="24"/>
                <w:rtl/>
                <w:lang w:val="en-US"/>
              </w:rPr>
              <w:t>الْمَصْدَرُ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en-US"/>
              </w:rPr>
              <w:t xml:space="preserve"> dan pesan pokok yang disampaikan dalam teks.</w:t>
            </w:r>
          </w:p>
        </w:tc>
        <w:tc>
          <w:tcPr>
            <w:tcW w:w="1701" w:type="dxa"/>
            <w:vAlign w:val="center"/>
          </w:tcPr>
          <w:p w14:paraId="213B58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L2 (penerapan) /C3</w:t>
            </w:r>
          </w:p>
          <w:p w14:paraId="55854D4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0" w:type="dxa"/>
            <w:vAlign w:val="center"/>
          </w:tcPr>
          <w:p w14:paraId="75F1A4D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PGK MCMA</w:t>
            </w:r>
          </w:p>
        </w:tc>
        <w:tc>
          <w:tcPr>
            <w:tcW w:w="709" w:type="dxa"/>
            <w:vAlign w:val="center"/>
          </w:tcPr>
          <w:p w14:paraId="524D60A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7</w:t>
            </w:r>
          </w:p>
        </w:tc>
      </w:tr>
      <w:tr w14:paraId="5EFE16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11FF69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8</w:t>
            </w:r>
          </w:p>
        </w:tc>
        <w:tc>
          <w:tcPr>
            <w:tcW w:w="3256" w:type="dxa"/>
          </w:tcPr>
          <w:p w14:paraId="16E0EE51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  <w:lang w:val="en-US"/>
              </w:rPr>
              <w:t xml:space="preserve">Mengungkapkan gagasan dan informasi dalam teks Bahasa Arab secara monolog dan dialog tentang </w:t>
            </w: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الْمُسْتَشْفَى  </w:t>
            </w:r>
          </w:p>
          <w:p w14:paraId="0E741077">
            <w:pPr>
              <w:spacing w:after="60" w:line="240" w:lineRule="auto"/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14:paraId="15A86286">
            <w:pPr>
              <w:widowControl w:val="0"/>
              <w:spacing w:after="0" w:line="240" w:lineRule="auto"/>
              <w:rPr>
                <w:rFonts w:eastAsia="Times New Roman" w:asciiTheme="majorBidi" w:hAnsiTheme="majorBidi" w:cstheme="majorBidi"/>
                <w:sz w:val="24"/>
                <w:szCs w:val="24"/>
                <w:rtl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 xml:space="preserve">  </w:t>
            </w:r>
            <w:r>
              <w:rPr>
                <w:rFonts w:hint="cs" w:asciiTheme="majorBidi" w:hAnsiTheme="majorBidi" w:cstheme="majorBidi"/>
                <w:sz w:val="24"/>
                <w:szCs w:val="24"/>
                <w:rtl/>
              </w:rPr>
              <w:t xml:space="preserve"> فِيْ   </w:t>
            </w:r>
            <w:r>
              <w:rPr>
                <w:rFonts w:asciiTheme="majorBidi" w:hAnsiTheme="majorBidi" w:cstheme="majorBidi"/>
                <w:sz w:val="24"/>
                <w:szCs w:val="24"/>
                <w:rtl/>
              </w:rPr>
              <w:t>الْمُسْتَشْفَى</w:t>
            </w:r>
          </w:p>
        </w:tc>
        <w:tc>
          <w:tcPr>
            <w:tcW w:w="1275" w:type="dxa"/>
            <w:vAlign w:val="center"/>
          </w:tcPr>
          <w:p w14:paraId="77D8787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</w:t>
            </w:r>
            <w:r>
              <w:rPr>
                <w:rFonts w:ascii="Times New Roman" w:hAnsi="Times New Roman" w:eastAsia="Times New Roman" w:cs="Times New Roman"/>
                <w:lang w:val="en-US"/>
              </w:rPr>
              <w:t>I</w:t>
            </w:r>
            <w:r>
              <w:rPr>
                <w:rFonts w:ascii="Times New Roman" w:hAnsi="Times New Roman" w:eastAsia="Times New Roman" w:cs="Times New Roman"/>
              </w:rPr>
              <w:t>/F</w:t>
            </w:r>
          </w:p>
        </w:tc>
        <w:tc>
          <w:tcPr>
            <w:tcW w:w="3397" w:type="dxa"/>
          </w:tcPr>
          <w:p w14:paraId="469303A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Menyusun kosakata acak menjadi kalimat yang tepat sesuai konteks dialog atau teks sederhana.</w:t>
            </w:r>
          </w:p>
        </w:tc>
        <w:tc>
          <w:tcPr>
            <w:tcW w:w="1701" w:type="dxa"/>
            <w:vAlign w:val="center"/>
          </w:tcPr>
          <w:p w14:paraId="12D048D1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L3 (penalaran)  /C4</w:t>
            </w:r>
          </w:p>
          <w:p w14:paraId="110069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0" w:type="dxa"/>
            <w:vAlign w:val="center"/>
          </w:tcPr>
          <w:p w14:paraId="57E3C2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PGK</w:t>
            </w:r>
          </w:p>
        </w:tc>
        <w:tc>
          <w:tcPr>
            <w:tcW w:w="709" w:type="dxa"/>
            <w:vAlign w:val="center"/>
          </w:tcPr>
          <w:p w14:paraId="57B53D5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8</w:t>
            </w:r>
          </w:p>
        </w:tc>
      </w:tr>
      <w:tr w14:paraId="43D28D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31CF7D7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9</w:t>
            </w:r>
          </w:p>
        </w:tc>
        <w:tc>
          <w:tcPr>
            <w:tcW w:w="3256" w:type="dxa"/>
          </w:tcPr>
          <w:p w14:paraId="000C68D1">
            <w:pPr>
              <w:spacing w:after="60" w:line="240" w:lineRule="auto"/>
              <w:rPr>
                <w:rFonts w:eastAsia="Google Sans Text" w:asciiTheme="majorBidi" w:hAnsiTheme="majorBidi" w:cstheme="majorBidi"/>
                <w:color w:val="1B1C1D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Memahami informasi yang terdapat dalam teks tertulis dan teks visual tentang </w:t>
            </w:r>
            <w: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 xml:space="preserve">الْهِوَايَةُ   </w:t>
            </w:r>
          </w:p>
        </w:tc>
        <w:tc>
          <w:tcPr>
            <w:tcW w:w="2273" w:type="dxa"/>
            <w:vAlign w:val="center"/>
          </w:tcPr>
          <w:p w14:paraId="771DCAB3">
            <w:pPr>
              <w:widowControl w:val="0"/>
              <w:spacing w:after="0" w:line="240" w:lineRule="auto"/>
              <w:rPr>
                <w:rFonts w:eastAsia="Times New Roman" w:asciiTheme="majorBidi" w:hAnsiTheme="majorBidi" w:cstheme="majorBidi"/>
                <w:sz w:val="24"/>
                <w:szCs w:val="24"/>
                <w:rtl/>
                <w:lang w:val="en-US"/>
              </w:rPr>
            </w:pPr>
            <w:r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  <w:t>الْهِوَايَةُ</w:t>
            </w:r>
          </w:p>
        </w:tc>
        <w:tc>
          <w:tcPr>
            <w:tcW w:w="1275" w:type="dxa"/>
            <w:vAlign w:val="center"/>
          </w:tcPr>
          <w:p w14:paraId="4CF63EB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1DD20778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Menyimpulkan informasi atau makna tersirat dalam teks/gambar.</w:t>
            </w:r>
          </w:p>
        </w:tc>
        <w:tc>
          <w:tcPr>
            <w:tcW w:w="1701" w:type="dxa"/>
            <w:vAlign w:val="center"/>
          </w:tcPr>
          <w:p w14:paraId="6D7E2184">
            <w:pPr>
              <w:spacing w:line="276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L3 (penalaran)  /C4</w:t>
            </w:r>
          </w:p>
          <w:p w14:paraId="1D7557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300" w:type="dxa"/>
            <w:vAlign w:val="center"/>
          </w:tcPr>
          <w:p w14:paraId="39AB436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PGK MCMA</w:t>
            </w:r>
          </w:p>
        </w:tc>
        <w:tc>
          <w:tcPr>
            <w:tcW w:w="709" w:type="dxa"/>
            <w:vAlign w:val="center"/>
          </w:tcPr>
          <w:p w14:paraId="7A44FE0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9</w:t>
            </w:r>
          </w:p>
        </w:tc>
      </w:tr>
      <w:tr w14:paraId="4FB607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461805F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10</w:t>
            </w:r>
          </w:p>
        </w:tc>
        <w:tc>
          <w:tcPr>
            <w:tcW w:w="3256" w:type="dxa"/>
          </w:tcPr>
          <w:p w14:paraId="22A9F24F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lang w:val="en-GB"/>
              </w:rPr>
            </w:pPr>
            <w:r>
              <w:rPr>
                <w:rFonts w:asciiTheme="majorBidi" w:hAnsiTheme="majorBidi" w:cstheme="majorBidi"/>
              </w:rPr>
              <w:t>Peserta didik mampu menganalisis penggunaan dhomir dan isim isyarah dalam teks perkenalan.</w:t>
            </w:r>
          </w:p>
        </w:tc>
        <w:tc>
          <w:tcPr>
            <w:tcW w:w="2273" w:type="dxa"/>
            <w:vAlign w:val="center"/>
          </w:tcPr>
          <w:p w14:paraId="6CC173CC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At-Ta’aruf (Perkenalan Diri)</w:t>
            </w:r>
          </w:p>
        </w:tc>
        <w:tc>
          <w:tcPr>
            <w:tcW w:w="1275" w:type="dxa"/>
            <w:vAlign w:val="center"/>
          </w:tcPr>
          <w:p w14:paraId="548454A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73B0EBD3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teks dialog rumpang, siswa dapat menentukan kata ganti (dhomir) yang tepat sesuai konteks lawan bicara.</w:t>
            </w:r>
          </w:p>
        </w:tc>
        <w:tc>
          <w:tcPr>
            <w:tcW w:w="1701" w:type="dxa"/>
            <w:vAlign w:val="center"/>
          </w:tcPr>
          <w:p w14:paraId="6553F75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L3 (Penalaran - HOTS)</w:t>
            </w:r>
          </w:p>
        </w:tc>
        <w:tc>
          <w:tcPr>
            <w:tcW w:w="1300" w:type="dxa"/>
            <w:vAlign w:val="center"/>
          </w:tcPr>
          <w:p w14:paraId="614477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GB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GB"/>
              </w:rPr>
              <w:t>PG</w:t>
            </w:r>
          </w:p>
        </w:tc>
        <w:tc>
          <w:tcPr>
            <w:tcW w:w="709" w:type="dxa"/>
            <w:vAlign w:val="center"/>
          </w:tcPr>
          <w:p w14:paraId="1AA89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10</w:t>
            </w:r>
          </w:p>
        </w:tc>
      </w:tr>
      <w:tr w14:paraId="66F1DB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5175E2D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11</w:t>
            </w:r>
          </w:p>
        </w:tc>
        <w:tc>
          <w:tcPr>
            <w:tcW w:w="3256" w:type="dxa"/>
          </w:tcPr>
          <w:p w14:paraId="328C78F9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Peserta didik dapat mengevaluasi fungsi fasilitas sekolah berdasarkan deskripsi kegiatan.</w:t>
            </w:r>
          </w:p>
        </w:tc>
        <w:tc>
          <w:tcPr>
            <w:tcW w:w="2273" w:type="dxa"/>
            <w:vAlign w:val="center"/>
          </w:tcPr>
          <w:p w14:paraId="5209AFA3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Al-Marofiq al-Madrasiyyah (Fasilitas Sekolah)</w:t>
            </w:r>
          </w:p>
        </w:tc>
        <w:tc>
          <w:tcPr>
            <w:tcW w:w="1275" w:type="dxa"/>
            <w:vAlign w:val="center"/>
          </w:tcPr>
          <w:p w14:paraId="58A3EF7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242737C6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deskripsi kegiatan, siswa menentukan fasilitas sekolah yang sesuai.</w:t>
            </w:r>
          </w:p>
        </w:tc>
        <w:tc>
          <w:tcPr>
            <w:tcW w:w="1701" w:type="dxa"/>
            <w:vAlign w:val="center"/>
          </w:tcPr>
          <w:p w14:paraId="0F936499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L3 (Aplikasi/Analisis)</w:t>
            </w:r>
          </w:p>
        </w:tc>
        <w:tc>
          <w:tcPr>
            <w:tcW w:w="1300" w:type="dxa"/>
            <w:vAlign w:val="center"/>
          </w:tcPr>
          <w:p w14:paraId="248707D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GB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GB"/>
              </w:rPr>
              <w:t>PGK</w:t>
            </w:r>
          </w:p>
        </w:tc>
        <w:tc>
          <w:tcPr>
            <w:tcW w:w="709" w:type="dxa"/>
            <w:vAlign w:val="center"/>
          </w:tcPr>
          <w:p w14:paraId="6B4591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11</w:t>
            </w:r>
          </w:p>
        </w:tc>
      </w:tr>
      <w:tr w14:paraId="4A1C8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1ACA086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12</w:t>
            </w:r>
          </w:p>
        </w:tc>
        <w:tc>
          <w:tcPr>
            <w:tcW w:w="3256" w:type="dxa"/>
          </w:tcPr>
          <w:p w14:paraId="53AFFEA6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Peserta didik mampu menganalisis hubungan kekerabatan dalam teks narasi.</w:t>
            </w:r>
          </w:p>
        </w:tc>
        <w:tc>
          <w:tcPr>
            <w:tcW w:w="2273" w:type="dxa"/>
            <w:vAlign w:val="center"/>
          </w:tcPr>
          <w:p w14:paraId="21C913DA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Al-Usrah (Keluarga)</w:t>
            </w:r>
          </w:p>
        </w:tc>
        <w:tc>
          <w:tcPr>
            <w:tcW w:w="1275" w:type="dxa"/>
            <w:vAlign w:val="center"/>
          </w:tcPr>
          <w:p w14:paraId="3A0B5B1A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60B2C42B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pohon keluarga singkat dalam bentuk teks, siswa menyimpulkan hubungan antar tokoh.</w:t>
            </w:r>
          </w:p>
        </w:tc>
        <w:tc>
          <w:tcPr>
            <w:tcW w:w="1701" w:type="dxa"/>
            <w:vAlign w:val="center"/>
          </w:tcPr>
          <w:p w14:paraId="451C89A6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L3 (Penalaran)</w:t>
            </w:r>
          </w:p>
        </w:tc>
        <w:tc>
          <w:tcPr>
            <w:tcW w:w="1300" w:type="dxa"/>
            <w:vAlign w:val="center"/>
          </w:tcPr>
          <w:p w14:paraId="72D991F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GB"/>
              </w:rPr>
              <w:t>PG</w:t>
            </w:r>
          </w:p>
        </w:tc>
        <w:tc>
          <w:tcPr>
            <w:tcW w:w="709" w:type="dxa"/>
            <w:vAlign w:val="center"/>
          </w:tcPr>
          <w:p w14:paraId="1FC0FFA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12</w:t>
            </w:r>
          </w:p>
        </w:tc>
      </w:tr>
      <w:tr w14:paraId="7C3AE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431622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13</w:t>
            </w:r>
          </w:p>
        </w:tc>
        <w:tc>
          <w:tcPr>
            <w:tcW w:w="3256" w:type="dxa"/>
          </w:tcPr>
          <w:p w14:paraId="4326926A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Menganalisis kesesuaian Isim Isyarah dan Muannats/Mudzakar.</w:t>
            </w:r>
          </w:p>
        </w:tc>
        <w:tc>
          <w:tcPr>
            <w:tcW w:w="2273" w:type="dxa"/>
            <w:vAlign w:val="center"/>
          </w:tcPr>
          <w:p w14:paraId="39CBBFFB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Al-Adawat al-Madrasiyyah (Peralatan Sekolah)</w:t>
            </w:r>
          </w:p>
        </w:tc>
        <w:tc>
          <w:tcPr>
            <w:tcW w:w="1275" w:type="dxa"/>
            <w:vAlign w:val="center"/>
          </w:tcPr>
          <w:p w14:paraId="5890C0F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4448D50C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Siswa memilih pasangan kata yang benar secara kaidah nahwu.</w:t>
            </w:r>
          </w:p>
        </w:tc>
        <w:tc>
          <w:tcPr>
            <w:tcW w:w="1701" w:type="dxa"/>
            <w:vAlign w:val="center"/>
          </w:tcPr>
          <w:p w14:paraId="3922021B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L2 (Aplikasi)</w:t>
            </w:r>
          </w:p>
        </w:tc>
        <w:tc>
          <w:tcPr>
            <w:tcW w:w="1300" w:type="dxa"/>
            <w:vAlign w:val="center"/>
          </w:tcPr>
          <w:p w14:paraId="68B789F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PGK</w:t>
            </w:r>
          </w:p>
        </w:tc>
        <w:tc>
          <w:tcPr>
            <w:tcW w:w="709" w:type="dxa"/>
            <w:vAlign w:val="center"/>
          </w:tcPr>
          <w:p w14:paraId="6435BA5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13</w:t>
            </w:r>
          </w:p>
        </w:tc>
      </w:tr>
      <w:tr w14:paraId="22187D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5E5338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14</w:t>
            </w:r>
          </w:p>
        </w:tc>
        <w:tc>
          <w:tcPr>
            <w:tcW w:w="3256" w:type="dxa"/>
          </w:tcPr>
          <w:p w14:paraId="39B431DB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Menyimpulkan waktu pelaksanaan kegiatan dari teks.</w:t>
            </w:r>
          </w:p>
        </w:tc>
        <w:tc>
          <w:tcPr>
            <w:tcW w:w="2273" w:type="dxa"/>
            <w:vAlign w:val="center"/>
          </w:tcPr>
          <w:p w14:paraId="50E962D1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Al-Hayatu al-Yaumiyyah (Kehidupan Sehari-hari)</w:t>
            </w:r>
          </w:p>
        </w:tc>
        <w:tc>
          <w:tcPr>
            <w:tcW w:w="1275" w:type="dxa"/>
            <w:vAlign w:val="center"/>
          </w:tcPr>
          <w:p w14:paraId="2480D7F9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7DEA427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teks tentang jadwal harian, siswa menentukan jam yang tepat dalam bahasa Arab.</w:t>
            </w:r>
          </w:p>
        </w:tc>
        <w:tc>
          <w:tcPr>
            <w:tcW w:w="1701" w:type="dxa"/>
            <w:vAlign w:val="center"/>
          </w:tcPr>
          <w:p w14:paraId="1F040B33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L3 (Analisis)</w:t>
            </w:r>
          </w:p>
        </w:tc>
        <w:tc>
          <w:tcPr>
            <w:tcW w:w="1300" w:type="dxa"/>
            <w:vAlign w:val="center"/>
          </w:tcPr>
          <w:p w14:paraId="792E59B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02340E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14</w:t>
            </w:r>
          </w:p>
        </w:tc>
      </w:tr>
      <w:tr w14:paraId="15F71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20A1BD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15</w:t>
            </w:r>
          </w:p>
        </w:tc>
        <w:tc>
          <w:tcPr>
            <w:tcW w:w="3256" w:type="dxa"/>
          </w:tcPr>
          <w:p w14:paraId="77F5F194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Mengkategorikan jenis hobi berdasarkan peralatan yang digunakan.</w:t>
            </w:r>
          </w:p>
        </w:tc>
        <w:tc>
          <w:tcPr>
            <w:tcW w:w="2273" w:type="dxa"/>
            <w:vAlign w:val="center"/>
          </w:tcPr>
          <w:p w14:paraId="3141BE44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Al-Hiwayah (Hobi)</w:t>
            </w:r>
          </w:p>
        </w:tc>
        <w:tc>
          <w:tcPr>
            <w:tcW w:w="1275" w:type="dxa"/>
            <w:vAlign w:val="center"/>
          </w:tcPr>
          <w:p w14:paraId="422D082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549E84A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daftar alat, siswa menentukan hobi yang relevan.</w:t>
            </w:r>
          </w:p>
        </w:tc>
        <w:tc>
          <w:tcPr>
            <w:tcW w:w="1701" w:type="dxa"/>
            <w:vAlign w:val="center"/>
          </w:tcPr>
          <w:p w14:paraId="6053D541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L2 (Pemahaman)</w:t>
            </w:r>
          </w:p>
        </w:tc>
        <w:tc>
          <w:tcPr>
            <w:tcW w:w="1300" w:type="dxa"/>
            <w:vAlign w:val="center"/>
          </w:tcPr>
          <w:p w14:paraId="0B290F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414883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15</w:t>
            </w:r>
          </w:p>
        </w:tc>
      </w:tr>
      <w:tr w14:paraId="67E217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34AA2D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16</w:t>
            </w:r>
          </w:p>
        </w:tc>
        <w:tc>
          <w:tcPr>
            <w:tcW w:w="3256" w:type="dxa"/>
          </w:tcPr>
          <w:p w14:paraId="7FAF59B1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Menganalisis peran profesi dalam kehidupan sosial.</w:t>
            </w:r>
          </w:p>
        </w:tc>
        <w:tc>
          <w:tcPr>
            <w:tcW w:w="2273" w:type="dxa"/>
            <w:vAlign w:val="center"/>
          </w:tcPr>
          <w:p w14:paraId="0510E1A7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Al-Mihnah (Profesi)</w:t>
            </w:r>
          </w:p>
        </w:tc>
        <w:tc>
          <w:tcPr>
            <w:tcW w:w="1275" w:type="dxa"/>
            <w:vAlign w:val="center"/>
          </w:tcPr>
          <w:p w14:paraId="73AD6B0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XII/F</w:t>
            </w:r>
          </w:p>
        </w:tc>
        <w:tc>
          <w:tcPr>
            <w:tcW w:w="3397" w:type="dxa"/>
          </w:tcPr>
          <w:p w14:paraId="5EEEED1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deskripsi pekerjaan, siswa menentukan nama profesi.</w:t>
            </w:r>
          </w:p>
        </w:tc>
        <w:tc>
          <w:tcPr>
            <w:tcW w:w="1701" w:type="dxa"/>
            <w:vAlign w:val="center"/>
          </w:tcPr>
          <w:p w14:paraId="0F0967A4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L3 (Analisis)</w:t>
            </w:r>
          </w:p>
        </w:tc>
        <w:tc>
          <w:tcPr>
            <w:tcW w:w="1300" w:type="dxa"/>
            <w:vAlign w:val="center"/>
          </w:tcPr>
          <w:p w14:paraId="76D9B67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PGK</w:t>
            </w:r>
          </w:p>
        </w:tc>
        <w:tc>
          <w:tcPr>
            <w:tcW w:w="709" w:type="dxa"/>
            <w:vAlign w:val="center"/>
          </w:tcPr>
          <w:p w14:paraId="193A2D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16</w:t>
            </w:r>
          </w:p>
        </w:tc>
      </w:tr>
      <w:tr w14:paraId="26B003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67AC01B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17</w:t>
            </w:r>
          </w:p>
        </w:tc>
        <w:tc>
          <w:tcPr>
            <w:tcW w:w="3256" w:type="dxa"/>
          </w:tcPr>
          <w:p w14:paraId="4CCA5ACA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Menerapkan kaidah bilangan 1-10 dalam kalimat.</w:t>
            </w:r>
          </w:p>
        </w:tc>
        <w:tc>
          <w:tcPr>
            <w:tcW w:w="2273" w:type="dxa"/>
            <w:vAlign w:val="center"/>
          </w:tcPr>
          <w:p w14:paraId="0A09CFA7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Adad Ma'dud (Bilangan)</w:t>
            </w:r>
          </w:p>
        </w:tc>
        <w:tc>
          <w:tcPr>
            <w:tcW w:w="1275" w:type="dxa"/>
            <w:vAlign w:val="center"/>
          </w:tcPr>
          <w:p w14:paraId="356FEC1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21C137E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Siswa melengkapi kalimat dengan bilangan yang benar sesuai jenis isimnya.</w:t>
            </w:r>
          </w:p>
        </w:tc>
        <w:tc>
          <w:tcPr>
            <w:tcW w:w="1701" w:type="dxa"/>
            <w:vAlign w:val="center"/>
          </w:tcPr>
          <w:p w14:paraId="0C8B4575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L3 (Aplikasi - HOTS)</w:t>
            </w:r>
          </w:p>
        </w:tc>
        <w:tc>
          <w:tcPr>
            <w:tcW w:w="1300" w:type="dxa"/>
            <w:vAlign w:val="center"/>
          </w:tcPr>
          <w:p w14:paraId="55F4627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1B7305B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17</w:t>
            </w:r>
          </w:p>
        </w:tc>
      </w:tr>
      <w:tr w14:paraId="705663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6D9CCE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18</w:t>
            </w:r>
          </w:p>
        </w:tc>
        <w:tc>
          <w:tcPr>
            <w:tcW w:w="3256" w:type="dxa"/>
          </w:tcPr>
          <w:p w14:paraId="33B1EDD6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Mengidentifikasi warna benda di sekitar.</w:t>
            </w:r>
          </w:p>
        </w:tc>
        <w:tc>
          <w:tcPr>
            <w:tcW w:w="2273" w:type="dxa"/>
            <w:vAlign w:val="center"/>
          </w:tcPr>
          <w:p w14:paraId="4BFDF1B3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Al-Alwan (Warna)</w:t>
            </w:r>
          </w:p>
        </w:tc>
        <w:tc>
          <w:tcPr>
            <w:tcW w:w="1275" w:type="dxa"/>
            <w:vAlign w:val="center"/>
          </w:tcPr>
          <w:p w14:paraId="682E3A6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XII/F</w:t>
            </w:r>
          </w:p>
        </w:tc>
        <w:tc>
          <w:tcPr>
            <w:tcW w:w="3397" w:type="dxa"/>
          </w:tcPr>
          <w:p w14:paraId="5082EA6A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gambar/deskripsi benda langit, siswa menentukan warnanya dalam bentuk muannats.</w:t>
            </w:r>
          </w:p>
        </w:tc>
        <w:tc>
          <w:tcPr>
            <w:tcW w:w="1701" w:type="dxa"/>
            <w:vAlign w:val="center"/>
          </w:tcPr>
          <w:p w14:paraId="4967C76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L2 (Aplikasi)</w:t>
            </w:r>
          </w:p>
        </w:tc>
        <w:tc>
          <w:tcPr>
            <w:tcW w:w="1300" w:type="dxa"/>
            <w:vAlign w:val="center"/>
          </w:tcPr>
          <w:p w14:paraId="2D59FE5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707FC28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18</w:t>
            </w:r>
          </w:p>
        </w:tc>
      </w:tr>
      <w:tr w14:paraId="090662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3D42501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19</w:t>
            </w:r>
          </w:p>
        </w:tc>
        <w:tc>
          <w:tcPr>
            <w:tcW w:w="3256" w:type="dxa"/>
          </w:tcPr>
          <w:p w14:paraId="34070906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Menganalisis perubahan dhomir pada Fi'il Mudhari'.</w:t>
            </w:r>
          </w:p>
        </w:tc>
        <w:tc>
          <w:tcPr>
            <w:tcW w:w="2273" w:type="dxa"/>
            <w:vAlign w:val="center"/>
          </w:tcPr>
          <w:p w14:paraId="0CF20B64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Fi’il Mudhari’ (kata kerja sedang/akan datang)</w:t>
            </w:r>
          </w:p>
        </w:tc>
        <w:tc>
          <w:tcPr>
            <w:tcW w:w="1275" w:type="dxa"/>
            <w:vAlign w:val="center"/>
          </w:tcPr>
          <w:p w14:paraId="3CABB77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22AB578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Mengubah kalimat dari dhomir 'Ana' ke 'Nahnu'.</w:t>
            </w:r>
          </w:p>
        </w:tc>
        <w:tc>
          <w:tcPr>
            <w:tcW w:w="1701" w:type="dxa"/>
            <w:vAlign w:val="center"/>
          </w:tcPr>
          <w:p w14:paraId="2248DDEF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L3 (Analisis)</w:t>
            </w:r>
          </w:p>
        </w:tc>
        <w:tc>
          <w:tcPr>
            <w:tcW w:w="1300" w:type="dxa"/>
            <w:vAlign w:val="center"/>
          </w:tcPr>
          <w:p w14:paraId="6076ED2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4D747DA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19</w:t>
            </w:r>
          </w:p>
        </w:tc>
      </w:tr>
      <w:tr w14:paraId="1F793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3F27F5B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20</w:t>
            </w:r>
          </w:p>
        </w:tc>
        <w:tc>
          <w:tcPr>
            <w:tcW w:w="3256" w:type="dxa"/>
          </w:tcPr>
          <w:p w14:paraId="7B0B1F7C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Siswa mampu menerapkan fungsi sintaksis kata tanya dalam kalimat kompleks.</w:t>
            </w:r>
          </w:p>
        </w:tc>
        <w:tc>
          <w:tcPr>
            <w:tcW w:w="2273" w:type="dxa"/>
            <w:vAlign w:val="center"/>
          </w:tcPr>
          <w:p w14:paraId="74C3D15A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Struktur Adawatul Istifham (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  <w:lang w:val="zh-CN"/>
              </w:rPr>
              <w:t>أَدَوَاتُ الاِسْتِفْهَامِ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)</w:t>
            </w:r>
          </w:p>
        </w:tc>
        <w:tc>
          <w:tcPr>
            <w:tcW w:w="1275" w:type="dxa"/>
            <w:vAlign w:val="center"/>
          </w:tcPr>
          <w:p w14:paraId="17436CE6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XII/F</w:t>
            </w:r>
          </w:p>
        </w:tc>
        <w:tc>
          <w:tcPr>
            <w:tcW w:w="3397" w:type="dxa"/>
          </w:tcPr>
          <w:p w14:paraId="10B56922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Disajikan sebuah kalimat rumpang berupa teks dialog tentang teknologi, siswa dapat menentukan kata tanya yang tepat berdasarkan logika jawaban dialog tersebut.</w:t>
            </w:r>
          </w:p>
        </w:tc>
        <w:tc>
          <w:tcPr>
            <w:tcW w:w="1701" w:type="dxa"/>
            <w:vAlign w:val="center"/>
          </w:tcPr>
          <w:p w14:paraId="1A8EEBF6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L3 (Menganalisis - C4)</w:t>
            </w:r>
          </w:p>
        </w:tc>
        <w:tc>
          <w:tcPr>
            <w:tcW w:w="1300" w:type="dxa"/>
            <w:vAlign w:val="center"/>
          </w:tcPr>
          <w:p w14:paraId="77FEEF1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0A2744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20</w:t>
            </w:r>
          </w:p>
        </w:tc>
      </w:tr>
      <w:tr w14:paraId="7C8A62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079588C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21</w:t>
            </w:r>
          </w:p>
        </w:tc>
        <w:tc>
          <w:tcPr>
            <w:tcW w:w="3256" w:type="dxa"/>
          </w:tcPr>
          <w:p w14:paraId="0EAD9C5B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Siswa mampu menyusun ulang argumen paragraf acak menjadi teks yang koheren.</w:t>
            </w:r>
          </w:p>
        </w:tc>
        <w:tc>
          <w:tcPr>
            <w:tcW w:w="2273" w:type="dxa"/>
            <w:vAlign w:val="center"/>
          </w:tcPr>
          <w:p w14:paraId="355402E9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Perjalanan/Wisata (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  <w:lang w:val="zh-CN"/>
              </w:rPr>
              <w:t>الرِّحْلَةُ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)</w:t>
            </w:r>
          </w:p>
        </w:tc>
        <w:tc>
          <w:tcPr>
            <w:tcW w:w="1275" w:type="dxa"/>
            <w:vAlign w:val="center"/>
          </w:tcPr>
          <w:p w14:paraId="730072CB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XII/F</w:t>
            </w:r>
          </w:p>
        </w:tc>
        <w:tc>
          <w:tcPr>
            <w:tcW w:w="3397" w:type="dxa"/>
          </w:tcPr>
          <w:p w14:paraId="7340C0E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Disajikan 4 kalimat acak tentang perjalanan wisata, siswa dapat mengurutkannya menjadi satu paragraf yang logis.</w:t>
            </w:r>
          </w:p>
        </w:tc>
        <w:tc>
          <w:tcPr>
            <w:tcW w:w="1701" w:type="dxa"/>
            <w:vAlign w:val="center"/>
          </w:tcPr>
          <w:p w14:paraId="1634E171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L3 (Kreasi - C6)</w:t>
            </w:r>
          </w:p>
        </w:tc>
        <w:tc>
          <w:tcPr>
            <w:tcW w:w="1300" w:type="dxa"/>
            <w:vAlign w:val="center"/>
          </w:tcPr>
          <w:p w14:paraId="05B9743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36ABEC0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21</w:t>
            </w:r>
          </w:p>
        </w:tc>
      </w:tr>
      <w:tr w14:paraId="5422E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63F9093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22</w:t>
            </w:r>
          </w:p>
        </w:tc>
        <w:tc>
          <w:tcPr>
            <w:tcW w:w="3256" w:type="dxa"/>
          </w:tcPr>
          <w:p w14:paraId="63E2CEC1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Siswa mampu mendeteksi ketidaksesuaian gramatikal (Adad Ma'dud) dalam teks ekonomi sederhana.</w:t>
            </w:r>
          </w:p>
        </w:tc>
        <w:tc>
          <w:tcPr>
            <w:tcW w:w="2273" w:type="dxa"/>
            <w:vAlign w:val="center"/>
          </w:tcPr>
          <w:p w14:paraId="0F22AB2B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Berbelanja (</w:t>
            </w:r>
            <w:r>
              <w:rPr>
                <w:rFonts w:ascii="Times New Roman" w:hAnsi="Times New Roman" w:cs="Times New Roman"/>
                <w:sz w:val="24"/>
                <w:szCs w:val="24"/>
                <w:rtl/>
                <w:lang w:val="zh-CN"/>
              </w:rPr>
              <w:t>التَّسَوُّقُ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)</w:t>
            </w:r>
          </w:p>
        </w:tc>
        <w:tc>
          <w:tcPr>
            <w:tcW w:w="1275" w:type="dxa"/>
            <w:vAlign w:val="center"/>
          </w:tcPr>
          <w:p w14:paraId="400D370F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XII/F</w:t>
            </w:r>
          </w:p>
        </w:tc>
        <w:tc>
          <w:tcPr>
            <w:tcW w:w="3397" w:type="dxa"/>
          </w:tcPr>
          <w:p w14:paraId="56061B41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Disajikan kalimat tentang transaksi jual beli yang mengandung bilangan (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zh-CN"/>
              </w:rPr>
              <w:t>'Adad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), siswa dapat mengoreksi kesalahan kaidah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zh-CN"/>
              </w:rPr>
              <w:t>Adad Ma'dud</w:t>
            </w: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 xml:space="preserve"> yang tepat.</w:t>
            </w:r>
          </w:p>
        </w:tc>
        <w:tc>
          <w:tcPr>
            <w:tcW w:w="1701" w:type="dxa"/>
            <w:vAlign w:val="center"/>
          </w:tcPr>
          <w:p w14:paraId="43508087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zh-CN"/>
              </w:rPr>
              <w:t>L3 (Menganalisis - C4)</w:t>
            </w:r>
          </w:p>
        </w:tc>
        <w:tc>
          <w:tcPr>
            <w:tcW w:w="1300" w:type="dxa"/>
            <w:vAlign w:val="center"/>
          </w:tcPr>
          <w:p w14:paraId="025F94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27DC93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22</w:t>
            </w:r>
          </w:p>
        </w:tc>
      </w:tr>
      <w:tr w14:paraId="685660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59557A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23</w:t>
            </w:r>
          </w:p>
        </w:tc>
        <w:tc>
          <w:tcPr>
            <w:tcW w:w="3256" w:type="dxa"/>
          </w:tcPr>
          <w:p w14:paraId="3F556A22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Peserta didik mampu menganalisis informasi tersirat dalam dialog perkenalan.</w:t>
            </w:r>
          </w:p>
        </w:tc>
        <w:tc>
          <w:tcPr>
            <w:tcW w:w="2273" w:type="dxa"/>
            <w:vAlign w:val="center"/>
          </w:tcPr>
          <w:p w14:paraId="4AD57BC2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At-Tahiyyat wa At-Ta'aruf (Perkenalan)</w:t>
            </w:r>
          </w:p>
        </w:tc>
        <w:tc>
          <w:tcPr>
            <w:tcW w:w="1275" w:type="dxa"/>
            <w:vAlign w:val="center"/>
          </w:tcPr>
          <w:p w14:paraId="7AF9A068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558BBB4D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dialog rumpang antara dua orang, siswa dapat menentukan ungkapan yang tepat berdasarkan konteks status sosial/gender.</w:t>
            </w:r>
          </w:p>
        </w:tc>
        <w:tc>
          <w:tcPr>
            <w:tcW w:w="1701" w:type="dxa"/>
            <w:vAlign w:val="center"/>
          </w:tcPr>
          <w:p w14:paraId="6C9D6D2F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L3 (Penalaran/Analisis)</w:t>
            </w:r>
          </w:p>
        </w:tc>
        <w:tc>
          <w:tcPr>
            <w:tcW w:w="1300" w:type="dxa"/>
            <w:vAlign w:val="center"/>
          </w:tcPr>
          <w:p w14:paraId="6E7299B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3D7FBB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23</w:t>
            </w:r>
          </w:p>
        </w:tc>
      </w:tr>
      <w:tr w14:paraId="32A4CA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4B7CE2A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24</w:t>
            </w:r>
          </w:p>
        </w:tc>
        <w:tc>
          <w:tcPr>
            <w:tcW w:w="3256" w:type="dxa"/>
          </w:tcPr>
          <w:p w14:paraId="110FCAB5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Peserta didik mampu mengklasifikasikan fungsi fasilitas sekolah.</w:t>
            </w:r>
          </w:p>
        </w:tc>
        <w:tc>
          <w:tcPr>
            <w:tcW w:w="2273" w:type="dxa"/>
            <w:vAlign w:val="center"/>
          </w:tcPr>
          <w:p w14:paraId="25E03169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Al-Madrasah (Lingkungan Sekolah)</w:t>
            </w:r>
          </w:p>
        </w:tc>
        <w:tc>
          <w:tcPr>
            <w:tcW w:w="1275" w:type="dxa"/>
            <w:vAlign w:val="center"/>
          </w:tcPr>
          <w:p w14:paraId="24D450B4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XI/F</w:t>
            </w:r>
          </w:p>
        </w:tc>
        <w:tc>
          <w:tcPr>
            <w:tcW w:w="3397" w:type="dxa"/>
          </w:tcPr>
          <w:p w14:paraId="0028CEC7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ilustrasi aktivitas siswa, siswa dapat menentukan lokasi (fasilitas sekolah) yang paling sesuai.</w:t>
            </w:r>
          </w:p>
        </w:tc>
        <w:tc>
          <w:tcPr>
            <w:tcW w:w="1701" w:type="dxa"/>
            <w:vAlign w:val="center"/>
          </w:tcPr>
          <w:p w14:paraId="3891636A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L2 (Aplikasi)</w:t>
            </w:r>
          </w:p>
        </w:tc>
        <w:tc>
          <w:tcPr>
            <w:tcW w:w="1300" w:type="dxa"/>
            <w:vAlign w:val="center"/>
          </w:tcPr>
          <w:p w14:paraId="3C9F990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51BF4AC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24</w:t>
            </w:r>
          </w:p>
        </w:tc>
      </w:tr>
      <w:tr w14:paraId="5D18B5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89" w:type="dxa"/>
            <w:vAlign w:val="center"/>
          </w:tcPr>
          <w:p w14:paraId="76F1B82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25</w:t>
            </w:r>
          </w:p>
        </w:tc>
        <w:tc>
          <w:tcPr>
            <w:tcW w:w="3256" w:type="dxa"/>
          </w:tcPr>
          <w:p w14:paraId="323365C6">
            <w:pPr>
              <w:spacing w:after="6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Peserta didik mampu mengonstruksi kalimat berdasarkan profesi seseorang.</w:t>
            </w:r>
          </w:p>
        </w:tc>
        <w:tc>
          <w:tcPr>
            <w:tcW w:w="2273" w:type="dxa"/>
            <w:vAlign w:val="center"/>
          </w:tcPr>
          <w:p w14:paraId="78D42515">
            <w:pPr>
              <w:widowControl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</w:rPr>
              <w:t>Al-Mihnah (Keahlian/Profesi)</w:t>
            </w:r>
          </w:p>
        </w:tc>
        <w:tc>
          <w:tcPr>
            <w:tcW w:w="1275" w:type="dxa"/>
            <w:vAlign w:val="center"/>
          </w:tcPr>
          <w:p w14:paraId="7D9F93C1">
            <w:pPr>
              <w:widowControl w:val="0"/>
              <w:spacing w:after="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XII/F</w:t>
            </w:r>
          </w:p>
        </w:tc>
        <w:tc>
          <w:tcPr>
            <w:tcW w:w="3397" w:type="dxa"/>
          </w:tcPr>
          <w:p w14:paraId="6DF4608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</w:rPr>
              <w:t>Disajikan deskripsi pekerjaan, siswa dapat menentukan dhomir dan profesi yang tepat.</w:t>
            </w:r>
          </w:p>
        </w:tc>
        <w:tc>
          <w:tcPr>
            <w:tcW w:w="1701" w:type="dxa"/>
            <w:vAlign w:val="center"/>
          </w:tcPr>
          <w:p w14:paraId="53270569">
            <w:pPr>
              <w:spacing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</w:rPr>
              <w:t>L3 (Sintesis)</w:t>
            </w:r>
          </w:p>
        </w:tc>
        <w:tc>
          <w:tcPr>
            <w:tcW w:w="1300" w:type="dxa"/>
            <w:vAlign w:val="center"/>
          </w:tcPr>
          <w:p w14:paraId="1B0771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</w:pPr>
            <w:r>
              <w:rPr>
                <w:rFonts w:eastAsia="Times New Roman" w:asciiTheme="majorBidi" w:hAnsiTheme="majorBidi" w:cstheme="majorBidi"/>
                <w:color w:val="000000"/>
                <w:sz w:val="24"/>
                <w:szCs w:val="24"/>
                <w:lang w:val="en-US"/>
              </w:rPr>
              <w:t>PG</w:t>
            </w:r>
          </w:p>
        </w:tc>
        <w:tc>
          <w:tcPr>
            <w:tcW w:w="709" w:type="dxa"/>
            <w:vAlign w:val="center"/>
          </w:tcPr>
          <w:p w14:paraId="078D91A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rtl/>
                <w:lang w:val="en-US"/>
              </w:rPr>
            </w:pPr>
            <w:r>
              <w:rPr>
                <w:rFonts w:hint="cs" w:ascii="Times New Roman" w:hAnsi="Times New Roman" w:eastAsia="Times New Roman" w:cs="Times New Roman"/>
                <w:color w:val="000000"/>
                <w:rtl/>
                <w:lang w:val="en-US"/>
              </w:rPr>
              <w:t>25</w:t>
            </w:r>
          </w:p>
        </w:tc>
      </w:tr>
    </w:tbl>
    <w:p w14:paraId="4DE782E2">
      <w:pPr>
        <w:spacing w:after="0" w:line="240" w:lineRule="auto"/>
        <w:ind w:left="8640" w:firstLine="720"/>
        <w:jc w:val="both"/>
        <w:rPr>
          <w:rFonts w:ascii="Times New Roman" w:hAnsi="Times New Roman" w:eastAsia="Times New Roman" w:cs="Times New Roman"/>
          <w:lang w:val="en-US"/>
        </w:rPr>
      </w:pPr>
      <w:r>
        <w:rPr>
          <w:rFonts w:hint="default" w:ascii="Times New Roman" w:hAnsi="Times New Roman" w:eastAsia="Times New Roman" w:cs="Times New Roman"/>
          <w:lang w:val="en-US"/>
        </w:rPr>
        <w:t>Sabang</w:t>
      </w:r>
      <w:r>
        <w:rPr>
          <w:rFonts w:ascii="Times New Roman" w:hAnsi="Times New Roman" w:eastAsia="Times New Roman" w:cs="Times New Roman"/>
          <w:lang w:val="en-US"/>
        </w:rPr>
        <w:t>,      Juni 2026</w:t>
      </w:r>
    </w:p>
    <w:p w14:paraId="318FFD65">
      <w:pPr>
        <w:spacing w:after="0" w:line="240" w:lineRule="auto"/>
        <w:ind w:left="8640" w:firstLine="720"/>
        <w:jc w:val="both"/>
        <w:rPr>
          <w:rFonts w:ascii="Times New Roman" w:hAnsi="Times New Roman" w:eastAsia="Times New Roman" w:cs="Times New Roman"/>
          <w:lang w:val="en-US"/>
        </w:rPr>
      </w:pPr>
      <w:r>
        <w:rPr>
          <w:rFonts w:ascii="Times New Roman" w:hAnsi="Times New Roman" w:eastAsia="Times New Roman" w:cs="Times New Roman"/>
          <w:lang w:val="en-US"/>
        </w:rPr>
        <w:t>Penulis Soal</w:t>
      </w:r>
    </w:p>
    <w:p w14:paraId="27B0CA36">
      <w:pPr>
        <w:spacing w:after="0" w:line="240" w:lineRule="auto"/>
        <w:ind w:left="10080"/>
        <w:jc w:val="both"/>
        <w:rPr>
          <w:rFonts w:ascii="Times New Roman" w:hAnsi="Times New Roman" w:eastAsia="Times New Roman" w:cs="Times New Roman"/>
          <w:lang w:val="en-US"/>
        </w:rPr>
      </w:pPr>
    </w:p>
    <w:p w14:paraId="40E76941">
      <w:pPr>
        <w:spacing w:after="0" w:line="240" w:lineRule="auto"/>
        <w:ind w:left="10080"/>
        <w:jc w:val="both"/>
        <w:rPr>
          <w:rFonts w:ascii="Times New Roman" w:hAnsi="Times New Roman" w:eastAsia="Times New Roman" w:cs="Times New Roman"/>
          <w:lang w:val="en-US"/>
        </w:rPr>
      </w:pPr>
    </w:p>
    <w:p w14:paraId="526D37AE">
      <w:pPr>
        <w:spacing w:after="0" w:line="240" w:lineRule="auto"/>
        <w:ind w:left="8640" w:firstLine="720"/>
        <w:rPr>
          <w:rFonts w:ascii="Times New Roman" w:hAnsi="Times New Roman" w:eastAsia="Times New Roman" w:cs="Times New Roman"/>
          <w:lang w:val="en-US"/>
        </w:rPr>
      </w:pPr>
      <w:r>
        <w:rPr>
          <w:rFonts w:hint="default" w:ascii="Times New Roman" w:hAnsi="Times New Roman" w:eastAsia="Times New Roman" w:cs="Times New Roman"/>
          <w:lang w:val="en-US"/>
        </w:rPr>
        <w:t>Nailussa’adah</w:t>
      </w:r>
      <w:r>
        <w:rPr>
          <w:rFonts w:ascii="Times New Roman" w:hAnsi="Times New Roman" w:eastAsia="Times New Roman" w:cs="Times New Roman"/>
          <w:lang w:val="en-US"/>
        </w:rPr>
        <w:t xml:space="preserve">,S.Pd.I </w:t>
      </w:r>
    </w:p>
    <w:p w14:paraId="23AEC5FF">
      <w:pPr>
        <w:spacing w:after="0" w:line="240" w:lineRule="auto"/>
        <w:ind w:left="8640" w:firstLine="720"/>
        <w:rPr>
          <w:rFonts w:ascii="Times New Roman" w:hAnsi="Times New Roman" w:eastAsia="Times New Roman" w:cs="Times New Roman"/>
          <w:lang w:val="en-US"/>
        </w:rPr>
      </w:pPr>
      <w:r>
        <w:rPr>
          <w:rFonts w:ascii="Times New Roman" w:hAnsi="Times New Roman" w:eastAsia="Times New Roman" w:cs="Times New Roman"/>
          <w:lang w:val="en-US"/>
        </w:rPr>
        <w:t>S</w:t>
      </w:r>
      <w:r>
        <w:rPr>
          <w:rFonts w:hint="default" w:ascii="Times New Roman" w:hAnsi="Times New Roman" w:eastAsia="Times New Roman" w:cs="Times New Roman"/>
          <w:lang w:val="en-US"/>
        </w:rPr>
        <w:t>ri Eva Naily</w:t>
      </w:r>
      <w:r>
        <w:rPr>
          <w:rFonts w:ascii="Times New Roman" w:hAnsi="Times New Roman" w:eastAsia="Times New Roman" w:cs="Times New Roman"/>
          <w:lang w:val="en-US"/>
        </w:rPr>
        <w:t>, S.Pd.I</w:t>
      </w:r>
    </w:p>
    <w:p w14:paraId="5B86A900">
      <w:pPr>
        <w:spacing w:after="0" w:line="240" w:lineRule="auto"/>
        <w:rPr>
          <w:rFonts w:hint="default"/>
          <w:lang w:val="en-US"/>
        </w:rPr>
      </w:pPr>
      <w:bookmarkStart w:id="1" w:name="_GoBack"/>
      <w:bookmarkEnd w:id="1"/>
    </w:p>
    <w:p w14:paraId="42A6AF84">
      <w:pPr>
        <w:spacing w:after="0" w:line="240" w:lineRule="auto"/>
        <w:ind w:left="8640" w:leftChars="0" w:firstLine="720" w:firstLineChars="0"/>
      </w:pPr>
    </w:p>
    <w:p w14:paraId="595B6454">
      <w:pPr>
        <w:spacing w:after="0" w:line="240" w:lineRule="auto"/>
        <w:ind w:left="8640" w:firstLine="720"/>
        <w:rPr>
          <w:rFonts w:ascii="Times New Roman" w:hAnsi="Times New Roman" w:eastAsia="Times New Roman" w:cs="Times New Roman"/>
          <w:lang w:val="en-US"/>
        </w:rPr>
      </w:pPr>
    </w:p>
    <w:p w14:paraId="207874F8">
      <w:pPr>
        <w:spacing w:after="0" w:line="240" w:lineRule="auto"/>
        <w:ind w:left="8640" w:firstLine="720"/>
        <w:rPr>
          <w:rFonts w:ascii="Times New Roman" w:hAnsi="Times New Roman" w:eastAsia="Times New Roman" w:cs="Times New Roman"/>
          <w:lang w:val="en-US"/>
        </w:rPr>
      </w:pPr>
    </w:p>
    <w:sectPr>
      <w:pgSz w:w="16839" w:h="11907" w:orient="landscape"/>
      <w:pgMar w:top="426" w:right="1440" w:bottom="993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Google Sans Tex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7144AD"/>
    <w:multiLevelType w:val="multilevel"/>
    <w:tmpl w:val="3E7144AD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7A167C"/>
    <w:multiLevelType w:val="multilevel"/>
    <w:tmpl w:val="587A167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F28"/>
    <w:rsid w:val="00013C79"/>
    <w:rsid w:val="00027AF7"/>
    <w:rsid w:val="000E1869"/>
    <w:rsid w:val="001046A8"/>
    <w:rsid w:val="00113BCC"/>
    <w:rsid w:val="00145062"/>
    <w:rsid w:val="001516CE"/>
    <w:rsid w:val="001569FA"/>
    <w:rsid w:val="00163BDA"/>
    <w:rsid w:val="001953A2"/>
    <w:rsid w:val="001E5541"/>
    <w:rsid w:val="00202E6B"/>
    <w:rsid w:val="00224C65"/>
    <w:rsid w:val="00235E9E"/>
    <w:rsid w:val="002378CA"/>
    <w:rsid w:val="0026312B"/>
    <w:rsid w:val="00267540"/>
    <w:rsid w:val="00290067"/>
    <w:rsid w:val="00297D04"/>
    <w:rsid w:val="002E5D69"/>
    <w:rsid w:val="002F4ACE"/>
    <w:rsid w:val="00305254"/>
    <w:rsid w:val="0031253D"/>
    <w:rsid w:val="003130F1"/>
    <w:rsid w:val="00345B15"/>
    <w:rsid w:val="00354F4C"/>
    <w:rsid w:val="003A608B"/>
    <w:rsid w:val="004501F8"/>
    <w:rsid w:val="0049666D"/>
    <w:rsid w:val="0052410D"/>
    <w:rsid w:val="00531C67"/>
    <w:rsid w:val="00540EAC"/>
    <w:rsid w:val="00596394"/>
    <w:rsid w:val="005F0870"/>
    <w:rsid w:val="005F36F5"/>
    <w:rsid w:val="0063475D"/>
    <w:rsid w:val="006406A5"/>
    <w:rsid w:val="00685C8D"/>
    <w:rsid w:val="006D38D1"/>
    <w:rsid w:val="006F4833"/>
    <w:rsid w:val="007038D2"/>
    <w:rsid w:val="00704606"/>
    <w:rsid w:val="00712AA6"/>
    <w:rsid w:val="0072298E"/>
    <w:rsid w:val="007610D0"/>
    <w:rsid w:val="00787573"/>
    <w:rsid w:val="007943F5"/>
    <w:rsid w:val="007E6C2E"/>
    <w:rsid w:val="008055E1"/>
    <w:rsid w:val="008079C1"/>
    <w:rsid w:val="00817A40"/>
    <w:rsid w:val="00845CDC"/>
    <w:rsid w:val="00861CE5"/>
    <w:rsid w:val="00862AFB"/>
    <w:rsid w:val="00892FF7"/>
    <w:rsid w:val="008B06DC"/>
    <w:rsid w:val="0095652F"/>
    <w:rsid w:val="00965B70"/>
    <w:rsid w:val="009864CF"/>
    <w:rsid w:val="009A66E6"/>
    <w:rsid w:val="009D175E"/>
    <w:rsid w:val="009F0896"/>
    <w:rsid w:val="00A02AEE"/>
    <w:rsid w:val="00A05BA2"/>
    <w:rsid w:val="00A06810"/>
    <w:rsid w:val="00A4532C"/>
    <w:rsid w:val="00A70226"/>
    <w:rsid w:val="00A75817"/>
    <w:rsid w:val="00A96EC0"/>
    <w:rsid w:val="00AA1BD9"/>
    <w:rsid w:val="00AB4BDD"/>
    <w:rsid w:val="00B07345"/>
    <w:rsid w:val="00B11FE1"/>
    <w:rsid w:val="00B2082A"/>
    <w:rsid w:val="00B30112"/>
    <w:rsid w:val="00B918F4"/>
    <w:rsid w:val="00BD3354"/>
    <w:rsid w:val="00BE7824"/>
    <w:rsid w:val="00BF2728"/>
    <w:rsid w:val="00BF3F71"/>
    <w:rsid w:val="00BF478D"/>
    <w:rsid w:val="00C14C1B"/>
    <w:rsid w:val="00C359C5"/>
    <w:rsid w:val="00C66FEC"/>
    <w:rsid w:val="00C965BB"/>
    <w:rsid w:val="00CD35D3"/>
    <w:rsid w:val="00CE3ADD"/>
    <w:rsid w:val="00CF1035"/>
    <w:rsid w:val="00CF60E5"/>
    <w:rsid w:val="00D40254"/>
    <w:rsid w:val="00D45173"/>
    <w:rsid w:val="00D8227C"/>
    <w:rsid w:val="00D9095B"/>
    <w:rsid w:val="00DC334A"/>
    <w:rsid w:val="00DE0EF1"/>
    <w:rsid w:val="00DE79E9"/>
    <w:rsid w:val="00E02B49"/>
    <w:rsid w:val="00E15CA7"/>
    <w:rsid w:val="00E33EB5"/>
    <w:rsid w:val="00E5668B"/>
    <w:rsid w:val="00E569F3"/>
    <w:rsid w:val="00E96F89"/>
    <w:rsid w:val="00EA44F7"/>
    <w:rsid w:val="00EC632E"/>
    <w:rsid w:val="00EC69D1"/>
    <w:rsid w:val="00ED68A2"/>
    <w:rsid w:val="00EE00E4"/>
    <w:rsid w:val="00EF1620"/>
    <w:rsid w:val="00EF1946"/>
    <w:rsid w:val="00EF4F28"/>
    <w:rsid w:val="00F7658B"/>
    <w:rsid w:val="00F92A1A"/>
    <w:rsid w:val="00FB3146"/>
    <w:rsid w:val="00FB33DB"/>
    <w:rsid w:val="00FD2AFD"/>
    <w:rsid w:val="00FE4A63"/>
    <w:rsid w:val="00FF7AAC"/>
    <w:rsid w:val="517F2ECD"/>
    <w:rsid w:val="70E975CE"/>
    <w:rsid w:val="7F1C3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id-ID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link w:val="15"/>
    <w:qFormat/>
    <w:uiPriority w:val="1"/>
    <w:pPr>
      <w:widowControl w:val="0"/>
      <w:autoSpaceDE w:val="0"/>
      <w:autoSpaceDN w:val="0"/>
      <w:spacing w:after="0" w:line="240" w:lineRule="auto"/>
      <w:ind w:left="3445"/>
      <w:jc w:val="both"/>
    </w:pPr>
    <w:rPr>
      <w:rFonts w:ascii="Verdana" w:hAnsi="Verdana" w:eastAsia="Verdana" w:cs="Verdana"/>
      <w:sz w:val="23"/>
      <w:szCs w:val="23"/>
      <w:lang w:val="id" w:eastAsia="en-US"/>
    </w:rPr>
  </w:style>
  <w:style w:type="paragraph" w:styleId="11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2">
    <w:name w:val="Table Grid"/>
    <w:basedOn w:val="9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3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14">
    <w:name w:val="_Style 11"/>
    <w:basedOn w:val="9"/>
    <w:qFormat/>
    <w:uiPriority w:val="0"/>
    <w:pPr>
      <w:spacing w:line="240" w:lineRule="auto"/>
    </w:pPr>
  </w:style>
  <w:style w:type="character" w:customStyle="1" w:styleId="15">
    <w:name w:val="Body Text Char"/>
    <w:basedOn w:val="8"/>
    <w:link w:val="10"/>
    <w:qFormat/>
    <w:uiPriority w:val="1"/>
    <w:rPr>
      <w:rFonts w:ascii="Verdana" w:hAnsi="Verdana" w:eastAsia="Verdana" w:cs="Verdana"/>
      <w:sz w:val="23"/>
      <w:szCs w:val="23"/>
      <w:lang w:val="id" w:eastAsia="en-US"/>
    </w:rPr>
  </w:style>
  <w:style w:type="paragraph" w:styleId="16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Arial" w:hAnsi="Arial" w:eastAsia="Arial" w:cs="Arial"/>
      <w:sz w:val="20"/>
      <w:szCs w:val="20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880</Words>
  <Characters>5501</Characters>
  <Lines>47</Lines>
  <Paragraphs>13</Paragraphs>
  <TotalTime>0</TotalTime>
  <ScaleCrop>false</ScaleCrop>
  <LinksUpToDate>false</LinksUpToDate>
  <CharactersWithSpaces>6213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2026-06-19T03:18:00Z</dcterms:created>
  <dc:creator>JHON ABDI</dc:creator>
  <cp:lastModifiedBy>Nailussa'adah Nailussa'adah</cp:lastModifiedBy>
  <dcterms:modified xsi:type="dcterms:W3CDTF">2026-09-01T06:27:30Z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eyJoZGlkIjoiZjZhYjczMjMyNDBkZGY2NmE0NTNiYmE0Yzg5OWNlMzEiLCJ1c2VySWQiOiI5Nzk4MjU5MTA2OTMifQ==</vt:lpwstr>
  </property>
  <property fmtid="{D5CDD505-2E9C-101B-9397-08002B2CF9AE}" pid="3" name="KSOProductBuildVer">
    <vt:lpwstr>1033-12.1.0.28032</vt:lpwstr>
  </property>
  <property fmtid="{D5CDD505-2E9C-101B-9397-08002B2CF9AE}" pid="4" name="ICV">
    <vt:lpwstr>9AEA0C35CAD645F3AAE5459DBE40CA65_12</vt:lpwstr>
  </property>
</Properties>
</file>