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C82" w:rsidRPr="001308C5" w:rsidRDefault="00D554C9">
      <w:pPr>
        <w:spacing w:before="800"/>
        <w:jc w:val="center"/>
      </w:pPr>
      <w:r w:rsidRPr="001308C5">
        <w:rPr>
          <w:b/>
          <w:bCs/>
          <w:sz w:val="30"/>
          <w:szCs w:val="30"/>
        </w:rPr>
        <w:t>MATERI MUSYAWARAH GURU MATA PELAJARAN (MGMP)</w:t>
      </w:r>
    </w:p>
    <w:p w:rsidR="00017C82" w:rsidRPr="001308C5" w:rsidRDefault="00D554C9">
      <w:pPr>
        <w:spacing w:before="160"/>
        <w:jc w:val="center"/>
      </w:pPr>
      <w:r w:rsidRPr="001308C5">
        <w:rPr>
          <w:b/>
          <w:bCs/>
          <w:sz w:val="30"/>
          <w:szCs w:val="30"/>
        </w:rPr>
        <w:t>DESAIN DAN PRODUKSI BUSANA</w:t>
      </w:r>
    </w:p>
    <w:p w:rsidR="00017C82" w:rsidRPr="001308C5" w:rsidRDefault="00D554C9">
      <w:pPr>
        <w:spacing w:before="400"/>
        <w:jc w:val="center"/>
      </w:pPr>
      <w:r w:rsidRPr="001308C5">
        <w:rPr>
          <w:i/>
          <w:iCs/>
          <w:sz w:val="24"/>
          <w:szCs w:val="24"/>
        </w:rPr>
        <w:t>Mempersiapkan Pembelajaran untuk Menghadapi</w:t>
      </w:r>
    </w:p>
    <w:p w:rsidR="00017C82" w:rsidRPr="001308C5" w:rsidRDefault="00D554C9">
      <w:pPr>
        <w:spacing w:before="80" w:after="600"/>
        <w:jc w:val="center"/>
        <w:rPr>
          <w:b/>
          <w:bCs/>
          <w:sz w:val="26"/>
          <w:szCs w:val="26"/>
        </w:rPr>
      </w:pPr>
      <w:r w:rsidRPr="001308C5">
        <w:rPr>
          <w:b/>
          <w:bCs/>
          <w:sz w:val="26"/>
          <w:szCs w:val="26"/>
        </w:rPr>
        <w:t>Tes Kemampuan Akademik (TKA) Tahun 2026</w:t>
      </w:r>
    </w:p>
    <w:p w:rsidR="001308C5" w:rsidRPr="001308C5" w:rsidRDefault="001308C5">
      <w:pPr>
        <w:spacing w:before="80" w:after="600"/>
        <w:jc w:val="center"/>
        <w:rPr>
          <w:b/>
          <w:bCs/>
          <w:sz w:val="26"/>
          <w:szCs w:val="26"/>
        </w:rPr>
      </w:pPr>
    </w:p>
    <w:p w:rsidR="001308C5" w:rsidRPr="001308C5" w:rsidRDefault="001308C5">
      <w:pPr>
        <w:spacing w:before="80" w:after="600"/>
        <w:jc w:val="center"/>
        <w:rPr>
          <w:b/>
          <w:bCs/>
          <w:sz w:val="26"/>
          <w:szCs w:val="26"/>
        </w:rPr>
      </w:pPr>
    </w:p>
    <w:p w:rsidR="001308C5" w:rsidRPr="001308C5" w:rsidRDefault="001308C5">
      <w:pPr>
        <w:spacing w:before="80" w:after="600"/>
        <w:jc w:val="center"/>
        <w:rPr>
          <w:b/>
          <w:bCs/>
          <w:sz w:val="26"/>
          <w:szCs w:val="26"/>
        </w:rPr>
      </w:pPr>
    </w:p>
    <w:p w:rsidR="001308C5" w:rsidRPr="001308C5" w:rsidRDefault="001308C5">
      <w:pPr>
        <w:spacing w:before="80" w:after="600"/>
        <w:jc w:val="center"/>
      </w:pPr>
    </w:p>
    <w:p w:rsidR="001308C5" w:rsidRPr="001308C5" w:rsidRDefault="00D554C9" w:rsidP="001308C5">
      <w:pPr>
        <w:jc w:val="center"/>
      </w:pPr>
      <w:r w:rsidRPr="001308C5">
        <w:t xml:space="preserve">Disusun </w:t>
      </w:r>
      <w:r w:rsidR="001308C5" w:rsidRPr="001308C5">
        <w:t xml:space="preserve">oleh : </w:t>
      </w:r>
      <w:r w:rsidR="001308C5" w:rsidRPr="001308C5">
        <w:rPr>
          <w:b/>
        </w:rPr>
        <w:t>Sarmiwati, S.Pd</w:t>
      </w:r>
    </w:p>
    <w:p w:rsidR="00017C82" w:rsidRPr="001308C5" w:rsidRDefault="001308C5" w:rsidP="001308C5">
      <w:pPr>
        <w:jc w:val="center"/>
      </w:pPr>
      <w:r w:rsidRPr="001308C5">
        <w:t xml:space="preserve">KETUA </w:t>
      </w:r>
      <w:r w:rsidR="00D554C9" w:rsidRPr="001308C5">
        <w:t>MGMP Program Keahlian Desain dan Produksi Busana</w:t>
      </w:r>
    </w:p>
    <w:p w:rsidR="00017C82" w:rsidRPr="001308C5" w:rsidRDefault="00D554C9" w:rsidP="001308C5">
      <w:pPr>
        <w:spacing w:after="1600"/>
        <w:jc w:val="center"/>
      </w:pPr>
      <w:r w:rsidRPr="001308C5">
        <w:rPr>
          <w:b/>
          <w:bCs/>
        </w:rPr>
        <w:t>SMK Negeri 1 Kuala Pesisir</w:t>
      </w:r>
    </w:p>
    <w:p w:rsidR="00017C82" w:rsidRPr="001308C5" w:rsidRDefault="00D554C9">
      <w:r w:rsidRPr="001308C5">
        <w:br w:type="page"/>
      </w:r>
    </w:p>
    <w:p w:rsidR="00017C82" w:rsidRPr="001308C5" w:rsidRDefault="00D554C9">
      <w:pPr>
        <w:pStyle w:val="Heading1"/>
        <w:spacing w:before="360" w:after="160"/>
        <w:rPr>
          <w:color w:val="auto"/>
        </w:rPr>
      </w:pPr>
      <w:r w:rsidRPr="001308C5">
        <w:rPr>
          <w:b/>
          <w:bCs/>
          <w:color w:val="auto"/>
        </w:rPr>
        <w:lastRenderedPageBreak/>
        <w:t>Daftar Isi</w:t>
      </w:r>
    </w:p>
    <w:p w:rsidR="00017C82" w:rsidRPr="001308C5" w:rsidRDefault="00D554C9">
      <w:pPr>
        <w:spacing w:after="160" w:line="300" w:lineRule="auto"/>
        <w:jc w:val="both"/>
      </w:pPr>
      <w:r w:rsidRPr="001308C5">
        <w:t>1. Pendahuluan</w:t>
      </w:r>
    </w:p>
    <w:p w:rsidR="00017C82" w:rsidRPr="001308C5" w:rsidRDefault="00D554C9">
      <w:pPr>
        <w:spacing w:after="160" w:line="300" w:lineRule="auto"/>
        <w:jc w:val="both"/>
      </w:pPr>
      <w:r w:rsidRPr="001308C5">
        <w:t>2. Mengenal Tes Kemampuan Akademik (TKA) Tahun 2026</w:t>
      </w:r>
    </w:p>
    <w:p w:rsidR="00017C82" w:rsidRPr="001308C5" w:rsidRDefault="00D554C9">
      <w:pPr>
        <w:spacing w:after="160" w:line="300" w:lineRule="auto"/>
        <w:jc w:val="both"/>
      </w:pPr>
      <w:r w:rsidRPr="001308C5">
        <w:t>3. Kerangka TKA untuk Jenjang SMK/MAK dan Mata Uji Program Keahlian</w:t>
      </w:r>
    </w:p>
    <w:p w:rsidR="00017C82" w:rsidRPr="001308C5" w:rsidRDefault="00D554C9">
      <w:pPr>
        <w:spacing w:after="160" w:line="300" w:lineRule="auto"/>
        <w:jc w:val="both"/>
      </w:pPr>
      <w:r w:rsidRPr="001308C5">
        <w:t>4. Implikasi bagi Program Keahlian Desain dan Produksi Busana</w:t>
      </w:r>
    </w:p>
    <w:p w:rsidR="00017C82" w:rsidRPr="001308C5" w:rsidRDefault="00D554C9">
      <w:pPr>
        <w:spacing w:after="160" w:line="300" w:lineRule="auto"/>
        <w:jc w:val="both"/>
      </w:pPr>
      <w:r w:rsidRPr="001308C5">
        <w:t>5. Strategi Mempersiapkan Pembelajaran Menghadap</w:t>
      </w:r>
      <w:r w:rsidRPr="001308C5">
        <w:t>i TKA 2026</w:t>
      </w:r>
    </w:p>
    <w:p w:rsidR="00017C82" w:rsidRPr="001308C5" w:rsidRDefault="001308C5">
      <w:pPr>
        <w:spacing w:after="160" w:line="300" w:lineRule="auto"/>
        <w:jc w:val="both"/>
      </w:pPr>
      <w:r>
        <w:t>6</w:t>
      </w:r>
      <w:r w:rsidR="00D554C9" w:rsidRPr="001308C5">
        <w:t>. Penutup</w:t>
      </w:r>
    </w:p>
    <w:p w:rsidR="00017C82" w:rsidRPr="001308C5" w:rsidRDefault="001308C5">
      <w:pPr>
        <w:spacing w:after="160" w:line="300" w:lineRule="auto"/>
        <w:jc w:val="both"/>
      </w:pPr>
      <w:r>
        <w:t xml:space="preserve">7. </w:t>
      </w:r>
      <w:bookmarkStart w:id="0" w:name="_GoBack"/>
      <w:bookmarkEnd w:id="0"/>
      <w:r w:rsidR="00D554C9" w:rsidRPr="001308C5">
        <w:t>Referensi</w:t>
      </w:r>
    </w:p>
    <w:p w:rsidR="00017C82" w:rsidRPr="001308C5" w:rsidRDefault="00D554C9">
      <w:r w:rsidRPr="001308C5">
        <w:br w:type="page"/>
      </w:r>
    </w:p>
    <w:p w:rsidR="00017C82" w:rsidRPr="001308C5" w:rsidRDefault="00D554C9">
      <w:pPr>
        <w:pStyle w:val="Heading1"/>
        <w:spacing w:before="360" w:after="160"/>
        <w:rPr>
          <w:color w:val="auto"/>
        </w:rPr>
      </w:pPr>
      <w:r w:rsidRPr="001308C5">
        <w:rPr>
          <w:b/>
          <w:bCs/>
          <w:color w:val="auto"/>
        </w:rPr>
        <w:lastRenderedPageBreak/>
        <w:t>1. Pendahuluan</w:t>
      </w:r>
    </w:p>
    <w:p w:rsidR="00017C82" w:rsidRPr="001308C5" w:rsidRDefault="00D554C9" w:rsidP="001308C5">
      <w:pPr>
        <w:spacing w:after="160" w:line="300" w:lineRule="auto"/>
        <w:ind w:firstLine="720"/>
        <w:jc w:val="both"/>
      </w:pPr>
      <w:r w:rsidRPr="001308C5">
        <w:t>Pemerintah melalui Kementerian Pendidikan Dasar dan Menengah (Kemendikdasmen) kembali menyelenggarakan Tes Kemampuan Akademik (TKA) pada tahun 2026 sebagai instrumen asesmen ter</w:t>
      </w:r>
      <w:r w:rsidRPr="001308C5">
        <w:t>standar untuk mengukur capaian akademik murid secara objektif dan adil lintas satuan pendidikan. Bagi jenjang SMK/MAK, TKA memiliki karakteristik khusus karena dilengkapi dengan mata uji Program Keahlian yang mengukur kompetensi fondasi sesuai bidang keahl</w:t>
      </w:r>
      <w:r w:rsidRPr="001308C5">
        <w:t>ian yang ditempuh murid, termasuk Program Keahlian Desain dan Produksi Busana (Tata Busana).</w:t>
      </w:r>
    </w:p>
    <w:p w:rsidR="00017C82" w:rsidRPr="001308C5" w:rsidRDefault="00D554C9" w:rsidP="001308C5">
      <w:pPr>
        <w:spacing w:after="160" w:line="300" w:lineRule="auto"/>
        <w:ind w:firstLine="720"/>
        <w:jc w:val="both"/>
      </w:pPr>
      <w:r w:rsidRPr="001308C5">
        <w:t>Materi ini disusun sebagai bahan diskusi dan acuan kerja bagi forum MGMP Desain dan Produksi Busana dalam mempersiapkan pembelajaran, penyusunan soal, dan pendampi</w:t>
      </w:r>
      <w:r w:rsidRPr="001308C5">
        <w:t>ngan murid kelas akhir menghadapi pelaksanaan TKA Tahun 2026.</w:t>
      </w:r>
    </w:p>
    <w:p w:rsidR="00017C82" w:rsidRPr="001308C5" w:rsidRDefault="00D554C9">
      <w:pPr>
        <w:spacing w:after="160" w:line="300" w:lineRule="auto"/>
        <w:jc w:val="both"/>
      </w:pPr>
      <w:r w:rsidRPr="001308C5">
        <w:t>Tujuan penyusunan materi ini:</w:t>
      </w:r>
    </w:p>
    <w:p w:rsidR="00017C82" w:rsidRPr="001308C5" w:rsidRDefault="00D554C9">
      <w:pPr>
        <w:pStyle w:val="ListParagraph"/>
        <w:numPr>
          <w:ilvl w:val="0"/>
          <w:numId w:val="2"/>
        </w:numPr>
        <w:spacing w:after="80" w:line="276" w:lineRule="auto"/>
      </w:pPr>
      <w:r w:rsidRPr="001308C5">
        <w:t>Menyamakan pemahaman guru rumpun busana mengenai kebijakan, jadwal, dan kerangka asesmen TKA 2026.</w:t>
      </w:r>
    </w:p>
    <w:p w:rsidR="00017C82" w:rsidRPr="001308C5" w:rsidRDefault="00D554C9">
      <w:pPr>
        <w:pStyle w:val="ListParagraph"/>
        <w:numPr>
          <w:ilvl w:val="0"/>
          <w:numId w:val="2"/>
        </w:numPr>
        <w:spacing w:after="80" w:line="276" w:lineRule="auto"/>
      </w:pPr>
      <w:r w:rsidRPr="001308C5">
        <w:t>Mengidentifikasi implikasi TKA terhadap pembelajaran mata pelajaran produktif Desain dan Produksi Busana.</w:t>
      </w:r>
    </w:p>
    <w:p w:rsidR="00017C82" w:rsidRPr="001308C5" w:rsidRDefault="00D554C9">
      <w:pPr>
        <w:pStyle w:val="ListParagraph"/>
        <w:numPr>
          <w:ilvl w:val="0"/>
          <w:numId w:val="2"/>
        </w:numPr>
        <w:spacing w:after="80" w:line="276" w:lineRule="auto"/>
      </w:pPr>
      <w:r w:rsidRPr="001308C5">
        <w:t>Merumuskan strategi dan rencana tindak lanjut MGMP dalam mempersiapkan murid, termasuk penyusunan bank soal dan simulasi.</w:t>
      </w:r>
    </w:p>
    <w:p w:rsidR="00017C82" w:rsidRPr="001308C5" w:rsidRDefault="00D554C9">
      <w:pPr>
        <w:pStyle w:val="Heading1"/>
        <w:spacing w:before="360" w:after="160"/>
        <w:rPr>
          <w:color w:val="auto"/>
        </w:rPr>
      </w:pPr>
      <w:r w:rsidRPr="001308C5">
        <w:rPr>
          <w:b/>
          <w:bCs/>
          <w:color w:val="auto"/>
        </w:rPr>
        <w:t>2. Mengenal Tes Kemampuan Ak</w:t>
      </w:r>
      <w:r w:rsidRPr="001308C5">
        <w:rPr>
          <w:b/>
          <w:bCs/>
          <w:color w:val="auto"/>
        </w:rPr>
        <w:t>ademik (TKA) Tahun 2026</w:t>
      </w:r>
    </w:p>
    <w:p w:rsidR="00017C82" w:rsidRPr="001308C5" w:rsidRDefault="00D554C9" w:rsidP="001308C5">
      <w:pPr>
        <w:spacing w:after="160" w:line="300" w:lineRule="auto"/>
        <w:ind w:firstLine="720"/>
        <w:jc w:val="both"/>
      </w:pPr>
      <w:r w:rsidRPr="001308C5">
        <w:t>TKA adalah asesmen terstandar yang bersifat sukarela dan gratis untuk mengukur capaian akademik individu murid secara objektif dan adil, serta dapat dimanfaatkan sebagai salah satu pertimbangan seleksi ke jenjang pendidikan lanjutan</w:t>
      </w:r>
      <w:r w:rsidRPr="001308C5">
        <w:t>. TKA tidak menentukan kelulusan dan tidak menggantikan SNBP/SNBT.</w:t>
      </w:r>
    </w:p>
    <w:p w:rsidR="00017C82" w:rsidRPr="001308C5" w:rsidRDefault="00D554C9">
      <w:pPr>
        <w:pStyle w:val="Heading2"/>
        <w:spacing w:before="240" w:after="120"/>
        <w:rPr>
          <w:color w:val="auto"/>
        </w:rPr>
      </w:pPr>
      <w:r w:rsidRPr="001308C5">
        <w:rPr>
          <w:b/>
          <w:bCs/>
          <w:color w:val="auto"/>
        </w:rPr>
        <w:t>2.1 Sasaran Peserta</w:t>
      </w:r>
    </w:p>
    <w:p w:rsidR="00017C82" w:rsidRPr="001308C5" w:rsidRDefault="00D554C9">
      <w:pPr>
        <w:pStyle w:val="ListParagraph"/>
        <w:numPr>
          <w:ilvl w:val="0"/>
          <w:numId w:val="3"/>
        </w:numPr>
        <w:spacing w:after="80" w:line="276" w:lineRule="auto"/>
      </w:pPr>
      <w:r w:rsidRPr="001308C5">
        <w:t>Murid kelas 12 SMK/MAK pada program 3 (tiga) tahun.</w:t>
      </w:r>
    </w:p>
    <w:p w:rsidR="00017C82" w:rsidRPr="001308C5" w:rsidRDefault="00D554C9">
      <w:pPr>
        <w:pStyle w:val="ListParagraph"/>
        <w:numPr>
          <w:ilvl w:val="0"/>
          <w:numId w:val="3"/>
        </w:numPr>
        <w:spacing w:after="80" w:line="276" w:lineRule="auto"/>
      </w:pPr>
      <w:r w:rsidRPr="001308C5">
        <w:t>Murid kelas 13 SMK pada program 4 (empat) tahun.</w:t>
      </w:r>
    </w:p>
    <w:p w:rsidR="00017C82" w:rsidRPr="001308C5" w:rsidRDefault="00D554C9">
      <w:pPr>
        <w:pStyle w:val="ListParagraph"/>
        <w:numPr>
          <w:ilvl w:val="0"/>
          <w:numId w:val="3"/>
        </w:numPr>
        <w:spacing w:after="80" w:line="276" w:lineRule="auto"/>
      </w:pPr>
      <w:r w:rsidRPr="001308C5">
        <w:t>Keikutsertaan bersifat sukarela — keputusan berada di tangan murid d</w:t>
      </w:r>
      <w:r w:rsidRPr="001308C5">
        <w:t>an orang tua/wali.</w:t>
      </w:r>
    </w:p>
    <w:p w:rsidR="00017C82" w:rsidRPr="001308C5" w:rsidRDefault="00D554C9">
      <w:pPr>
        <w:pStyle w:val="Heading2"/>
        <w:spacing w:before="240" w:after="120"/>
        <w:rPr>
          <w:color w:val="auto"/>
        </w:rPr>
      </w:pPr>
      <w:r w:rsidRPr="001308C5">
        <w:rPr>
          <w:b/>
          <w:bCs/>
          <w:color w:val="auto"/>
        </w:rPr>
        <w:t>2.2 Jadwal Pelaksanaan</w:t>
      </w:r>
    </w:p>
    <w:tbl>
      <w:tblPr>
        <w:tblW w:w="935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50"/>
      </w:tblGrid>
      <w:tr w:rsidR="001308C5" w:rsidRPr="001308C5">
        <w:tblPrEx>
          <w:tblCellMar>
            <w:top w:w="0" w:type="dxa"/>
            <w:bottom w:w="0" w:type="dxa"/>
          </w:tblCellMar>
        </w:tblPrEx>
        <w:trPr>
          <w:tblHeader/>
        </w:trPr>
        <w:tc>
          <w:tcPr>
            <w:tcW w:w="3200" w:type="dxa"/>
            <w:shd w:val="clear" w:color="auto" w:fill="1F3864"/>
            <w:tcMar>
              <w:top w:w="80" w:type="dxa"/>
              <w:left w:w="100" w:type="dxa"/>
              <w:bottom w:w="80" w:type="dxa"/>
              <w:right w:w="100" w:type="dxa"/>
            </w:tcMar>
          </w:tcPr>
          <w:p w:rsidR="00017C82" w:rsidRPr="001308C5" w:rsidRDefault="00D554C9">
            <w:r w:rsidRPr="001308C5">
              <w:rPr>
                <w:b/>
                <w:bCs/>
              </w:rPr>
              <w:t>Tahapan</w:t>
            </w:r>
          </w:p>
        </w:tc>
        <w:tc>
          <w:tcPr>
            <w:tcW w:w="6150" w:type="dxa"/>
            <w:shd w:val="clear" w:color="auto" w:fill="1F3864"/>
            <w:tcMar>
              <w:top w:w="80" w:type="dxa"/>
              <w:left w:w="100" w:type="dxa"/>
              <w:bottom w:w="80" w:type="dxa"/>
              <w:right w:w="100" w:type="dxa"/>
            </w:tcMar>
          </w:tcPr>
          <w:p w:rsidR="00017C82" w:rsidRPr="001308C5" w:rsidRDefault="00D554C9">
            <w:r w:rsidRPr="001308C5">
              <w:rPr>
                <w:b/>
                <w:bCs/>
              </w:rPr>
              <w:t>Waktu</w:t>
            </w:r>
          </w:p>
        </w:tc>
      </w:tr>
      <w:tr w:rsidR="001308C5" w:rsidRPr="001308C5">
        <w:tblPrEx>
          <w:tblCellMar>
            <w:top w:w="0" w:type="dxa"/>
            <w:bottom w:w="0" w:type="dxa"/>
          </w:tblCellMar>
        </w:tblPrEx>
        <w:tc>
          <w:tcPr>
            <w:tcW w:w="3200" w:type="dxa"/>
            <w:tcMar>
              <w:top w:w="80" w:type="dxa"/>
              <w:left w:w="100" w:type="dxa"/>
              <w:bottom w:w="80" w:type="dxa"/>
              <w:right w:w="100" w:type="dxa"/>
            </w:tcMar>
          </w:tcPr>
          <w:p w:rsidR="00017C82" w:rsidRPr="001308C5" w:rsidRDefault="00D554C9">
            <w:r w:rsidRPr="001308C5">
              <w:t>Pemutakhiran data (Dapodik/EMIS)</w:t>
            </w:r>
          </w:p>
        </w:tc>
        <w:tc>
          <w:tcPr>
            <w:tcW w:w="6150" w:type="dxa"/>
            <w:tcMar>
              <w:top w:w="80" w:type="dxa"/>
              <w:left w:w="100" w:type="dxa"/>
              <w:bottom w:w="80" w:type="dxa"/>
              <w:right w:w="100" w:type="dxa"/>
            </w:tcMar>
          </w:tcPr>
          <w:p w:rsidR="00017C82" w:rsidRPr="001308C5" w:rsidRDefault="00D554C9">
            <w:r w:rsidRPr="001308C5">
              <w:t>Dibuka kembali mulai 15 Juli 2026</w:t>
            </w:r>
          </w:p>
        </w:tc>
      </w:tr>
      <w:tr w:rsidR="001308C5" w:rsidRPr="001308C5">
        <w:tblPrEx>
          <w:tblCellMar>
            <w:top w:w="0" w:type="dxa"/>
            <w:bottom w:w="0" w:type="dxa"/>
          </w:tblCellMar>
        </w:tblPrEx>
        <w:tc>
          <w:tcPr>
            <w:tcW w:w="3200" w:type="dxa"/>
            <w:tcMar>
              <w:top w:w="80" w:type="dxa"/>
              <w:left w:w="100" w:type="dxa"/>
              <w:bottom w:w="80" w:type="dxa"/>
              <w:right w:w="100" w:type="dxa"/>
            </w:tcMar>
          </w:tcPr>
          <w:p w:rsidR="00017C82" w:rsidRPr="001308C5" w:rsidRDefault="00D554C9">
            <w:r w:rsidRPr="001308C5">
              <w:t>Pendaftaran peserta</w:t>
            </w:r>
          </w:p>
        </w:tc>
        <w:tc>
          <w:tcPr>
            <w:tcW w:w="6150" w:type="dxa"/>
            <w:tcMar>
              <w:top w:w="80" w:type="dxa"/>
              <w:left w:w="100" w:type="dxa"/>
              <w:bottom w:w="80" w:type="dxa"/>
              <w:right w:w="100" w:type="dxa"/>
            </w:tcMar>
          </w:tcPr>
          <w:p w:rsidR="00017C82" w:rsidRPr="001308C5" w:rsidRDefault="00D554C9">
            <w:r w:rsidRPr="001308C5">
              <w:t>27 Juli – 27 September 2026</w:t>
            </w:r>
          </w:p>
        </w:tc>
      </w:tr>
      <w:tr w:rsidR="001308C5" w:rsidRPr="001308C5">
        <w:tblPrEx>
          <w:tblCellMar>
            <w:top w:w="0" w:type="dxa"/>
            <w:bottom w:w="0" w:type="dxa"/>
          </w:tblCellMar>
        </w:tblPrEx>
        <w:tc>
          <w:tcPr>
            <w:tcW w:w="3200" w:type="dxa"/>
            <w:tcMar>
              <w:top w:w="80" w:type="dxa"/>
              <w:left w:w="100" w:type="dxa"/>
              <w:bottom w:w="80" w:type="dxa"/>
              <w:right w:w="100" w:type="dxa"/>
            </w:tcMar>
          </w:tcPr>
          <w:p w:rsidR="00017C82" w:rsidRPr="001308C5" w:rsidRDefault="00D554C9">
            <w:r w:rsidRPr="001308C5">
              <w:t>Simulasi</w:t>
            </w:r>
          </w:p>
        </w:tc>
        <w:tc>
          <w:tcPr>
            <w:tcW w:w="6150" w:type="dxa"/>
            <w:tcMar>
              <w:top w:w="80" w:type="dxa"/>
              <w:left w:w="100" w:type="dxa"/>
              <w:bottom w:w="80" w:type="dxa"/>
              <w:right w:w="100" w:type="dxa"/>
            </w:tcMar>
          </w:tcPr>
          <w:p w:rsidR="00017C82" w:rsidRPr="001308C5" w:rsidRDefault="00D554C9">
            <w:r w:rsidRPr="001308C5">
              <w:t>Menggunakan data dummy, tidak wajib</w:t>
            </w:r>
          </w:p>
        </w:tc>
      </w:tr>
      <w:tr w:rsidR="001308C5" w:rsidRPr="001308C5">
        <w:tblPrEx>
          <w:tblCellMar>
            <w:top w:w="0" w:type="dxa"/>
            <w:bottom w:w="0" w:type="dxa"/>
          </w:tblCellMar>
        </w:tblPrEx>
        <w:tc>
          <w:tcPr>
            <w:tcW w:w="3200" w:type="dxa"/>
            <w:tcMar>
              <w:top w:w="80" w:type="dxa"/>
              <w:left w:w="100" w:type="dxa"/>
              <w:bottom w:w="80" w:type="dxa"/>
              <w:right w:w="100" w:type="dxa"/>
            </w:tcMar>
          </w:tcPr>
          <w:p w:rsidR="00017C82" w:rsidRPr="001308C5" w:rsidRDefault="00D554C9">
            <w:r w:rsidRPr="001308C5">
              <w:t>Gladi bersih</w:t>
            </w:r>
          </w:p>
        </w:tc>
        <w:tc>
          <w:tcPr>
            <w:tcW w:w="6150" w:type="dxa"/>
            <w:tcMar>
              <w:top w:w="80" w:type="dxa"/>
              <w:left w:w="100" w:type="dxa"/>
              <w:bottom w:w="80" w:type="dxa"/>
              <w:right w:w="100" w:type="dxa"/>
            </w:tcMar>
          </w:tcPr>
          <w:p w:rsidR="00017C82" w:rsidRPr="001308C5" w:rsidRDefault="00D554C9">
            <w:r w:rsidRPr="001308C5">
              <w:t>Wajib diikuti seluruh peserta</w:t>
            </w:r>
          </w:p>
        </w:tc>
      </w:tr>
      <w:tr w:rsidR="001308C5" w:rsidRPr="001308C5">
        <w:tblPrEx>
          <w:tblCellMar>
            <w:top w:w="0" w:type="dxa"/>
            <w:bottom w:w="0" w:type="dxa"/>
          </w:tblCellMar>
        </w:tblPrEx>
        <w:tc>
          <w:tcPr>
            <w:tcW w:w="3200" w:type="dxa"/>
            <w:tcMar>
              <w:top w:w="80" w:type="dxa"/>
              <w:left w:w="100" w:type="dxa"/>
              <w:bottom w:w="80" w:type="dxa"/>
              <w:right w:w="100" w:type="dxa"/>
            </w:tcMar>
          </w:tcPr>
          <w:p w:rsidR="00017C82" w:rsidRPr="001308C5" w:rsidRDefault="00D554C9">
            <w:r w:rsidRPr="001308C5">
              <w:t>Pelaksanaan utama</w:t>
            </w:r>
          </w:p>
        </w:tc>
        <w:tc>
          <w:tcPr>
            <w:tcW w:w="6150" w:type="dxa"/>
            <w:tcMar>
              <w:top w:w="80" w:type="dxa"/>
              <w:left w:w="100" w:type="dxa"/>
              <w:bottom w:w="80" w:type="dxa"/>
              <w:right w:w="100" w:type="dxa"/>
            </w:tcMar>
          </w:tcPr>
          <w:p w:rsidR="00017C82" w:rsidRPr="001308C5" w:rsidRDefault="00D554C9">
            <w:r w:rsidRPr="001308C5">
              <w:t>26 Oktober – 8 November 2026</w:t>
            </w:r>
          </w:p>
        </w:tc>
      </w:tr>
      <w:tr w:rsidR="001308C5" w:rsidRPr="001308C5">
        <w:tblPrEx>
          <w:tblCellMar>
            <w:top w:w="0" w:type="dxa"/>
            <w:bottom w:w="0" w:type="dxa"/>
          </w:tblCellMar>
        </w:tblPrEx>
        <w:tc>
          <w:tcPr>
            <w:tcW w:w="3200" w:type="dxa"/>
            <w:tcMar>
              <w:top w:w="80" w:type="dxa"/>
              <w:left w:w="100" w:type="dxa"/>
              <w:bottom w:w="80" w:type="dxa"/>
              <w:right w:w="100" w:type="dxa"/>
            </w:tcMar>
          </w:tcPr>
          <w:p w:rsidR="00017C82" w:rsidRPr="001308C5" w:rsidRDefault="00D554C9">
            <w:r w:rsidRPr="001308C5">
              <w:t>Pelaksanaan susulan</w:t>
            </w:r>
          </w:p>
        </w:tc>
        <w:tc>
          <w:tcPr>
            <w:tcW w:w="6150" w:type="dxa"/>
            <w:tcMar>
              <w:top w:w="80" w:type="dxa"/>
              <w:left w:w="100" w:type="dxa"/>
              <w:bottom w:w="80" w:type="dxa"/>
              <w:right w:w="100" w:type="dxa"/>
            </w:tcMar>
          </w:tcPr>
          <w:p w:rsidR="00017C82" w:rsidRPr="001308C5" w:rsidRDefault="00D554C9">
            <w:r w:rsidRPr="001308C5">
              <w:t>16 – 29 November 2026</w:t>
            </w:r>
          </w:p>
        </w:tc>
      </w:tr>
    </w:tbl>
    <w:p w:rsidR="00017C82" w:rsidRPr="001308C5" w:rsidRDefault="00D554C9">
      <w:pPr>
        <w:spacing w:before="120" w:after="160"/>
      </w:pPr>
      <w:r w:rsidRPr="001308C5">
        <w:rPr>
          <w:i/>
          <w:iCs/>
        </w:rPr>
        <w:t>Catatan: jadwal dapat berubah mengikuti kebijakan resmi Kemendikdasmen. Selalu verifikasi melalui portal resmi tka.kemendikdasmen.go.i</w:t>
      </w:r>
      <w:r w:rsidRPr="001308C5">
        <w:rPr>
          <w:i/>
          <w:iCs/>
        </w:rPr>
        <w:t>d dan pengumuman dinas/sekolah.</w:t>
      </w:r>
    </w:p>
    <w:p w:rsidR="00017C82" w:rsidRPr="001308C5" w:rsidRDefault="00D554C9">
      <w:pPr>
        <w:pStyle w:val="Heading2"/>
        <w:spacing w:before="240" w:after="120"/>
        <w:rPr>
          <w:color w:val="auto"/>
        </w:rPr>
      </w:pPr>
      <w:r w:rsidRPr="001308C5">
        <w:rPr>
          <w:b/>
          <w:bCs/>
          <w:color w:val="auto"/>
        </w:rPr>
        <w:t>2.3 Struktur dan Bentuk Soal</w:t>
      </w:r>
    </w:p>
    <w:p w:rsidR="00017C82" w:rsidRPr="001308C5" w:rsidRDefault="00D554C9">
      <w:pPr>
        <w:spacing w:after="160" w:line="300" w:lineRule="auto"/>
        <w:jc w:val="both"/>
      </w:pPr>
      <w:r w:rsidRPr="001308C5">
        <w:t>Pelaksanaan utama berlangsung selama 4 hari: 3 hari untuk mata pelajaran wajib (satu mapel per hari, durasi 75 menit) dan 1 hari untuk 2 mata pelajaran pilihan. Soal Literasi Membaca diintegrasik</w:t>
      </w:r>
      <w:r w:rsidRPr="001308C5">
        <w:t xml:space="preserve">an pada mata uji Bahasa </w:t>
      </w:r>
      <w:r w:rsidRPr="001308C5">
        <w:lastRenderedPageBreak/>
        <w:t>Indonesia, sedangkan soal Numerasi diintegrasikan pada mata uji Matematika, sejalan dengan pendekatan Asesmen Kompetensi Minimum (AKM) yang mengukur kemampuan bernalar — bukan sekadar hafalan rumus atau konsep.</w:t>
      </w:r>
    </w:p>
    <w:p w:rsidR="00017C82" w:rsidRPr="001308C5" w:rsidRDefault="00D554C9">
      <w:pPr>
        <w:spacing w:after="160" w:line="300" w:lineRule="auto"/>
        <w:jc w:val="both"/>
      </w:pPr>
      <w:r w:rsidRPr="001308C5">
        <w:t>Setiap mata pelajaran</w:t>
      </w:r>
      <w:r w:rsidRPr="001308C5">
        <w:t xml:space="preserve"> diukur pada tiga level kompetensi (pemahaman, penerapan, dan penalaran/analisis), dengan basis materi merupakan irisan Kurikulum 2013 dan Kurikulum Merdeka.</w:t>
      </w:r>
    </w:p>
    <w:p w:rsidR="00017C82" w:rsidRPr="001308C5" w:rsidRDefault="00D554C9">
      <w:pPr>
        <w:pStyle w:val="Heading1"/>
        <w:spacing w:before="360" w:after="160"/>
        <w:rPr>
          <w:color w:val="auto"/>
        </w:rPr>
      </w:pPr>
      <w:r w:rsidRPr="001308C5">
        <w:rPr>
          <w:b/>
          <w:bCs/>
          <w:color w:val="auto"/>
        </w:rPr>
        <w:t>3. Kerangka TKA untuk Jenjang SMK/MAK dan Mata Uji Program Keahlian</w:t>
      </w:r>
    </w:p>
    <w:p w:rsidR="00017C82" w:rsidRPr="001308C5" w:rsidRDefault="00D554C9" w:rsidP="001308C5">
      <w:pPr>
        <w:spacing w:after="160" w:line="300" w:lineRule="auto"/>
        <w:ind w:firstLine="720"/>
        <w:jc w:val="both"/>
      </w:pPr>
      <w:r w:rsidRPr="001308C5">
        <w:t>Penyelenggaraan TKA pada jenjang SMK/MAK memiliki karakteristik berbeda dari SMA/MA karena SMK membekali murid dengan kompetensi kejuruan untuk dunia kerja, bukan hanya kompetensi akademik umum. Oleh karena itu, kerangka asesmen TKA SMK/MAK — yang diatur m</w:t>
      </w:r>
      <w:r w:rsidRPr="001308C5">
        <w:t>elalui Peraturan Kepala Badan Kebijakan Pendidikan Dasar dan Menengah (BKPDM) Nomor 1 Tahun 2026 — dilengkapi dengan mata uji Program Keahlian sebagai salah satu mata pelajaran pilihan.</w:t>
      </w:r>
    </w:p>
    <w:p w:rsidR="00017C82" w:rsidRPr="001308C5" w:rsidRDefault="00D554C9">
      <w:pPr>
        <w:pStyle w:val="Heading2"/>
        <w:spacing w:before="240" w:after="120"/>
        <w:rPr>
          <w:color w:val="auto"/>
        </w:rPr>
      </w:pPr>
      <w:r w:rsidRPr="001308C5">
        <w:rPr>
          <w:b/>
          <w:bCs/>
          <w:color w:val="auto"/>
        </w:rPr>
        <w:t>3.1 Poin Penting bagi SMK</w:t>
      </w:r>
    </w:p>
    <w:p w:rsidR="00017C82" w:rsidRPr="001308C5" w:rsidRDefault="00D554C9">
      <w:pPr>
        <w:pStyle w:val="ListParagraph"/>
        <w:numPr>
          <w:ilvl w:val="0"/>
          <w:numId w:val="3"/>
        </w:numPr>
        <w:spacing w:after="80" w:line="276" w:lineRule="auto"/>
      </w:pPr>
      <w:r w:rsidRPr="001308C5">
        <w:t>Mata pelajaran kejuruan mencakup 50 mata pel</w:t>
      </w:r>
      <w:r w:rsidRPr="001308C5">
        <w:t>ajaran berdasarkan rumpun program keahlian, termasuk rumpun tata busana.</w:t>
      </w:r>
    </w:p>
    <w:p w:rsidR="00017C82" w:rsidRPr="001308C5" w:rsidRDefault="00D554C9">
      <w:pPr>
        <w:pStyle w:val="ListParagraph"/>
        <w:numPr>
          <w:ilvl w:val="0"/>
          <w:numId w:val="3"/>
        </w:numPr>
        <w:spacing w:after="80" w:line="276" w:lineRule="auto"/>
      </w:pPr>
      <w:r w:rsidRPr="001308C5">
        <w:t>Peserta SMK/MAK memilih 2 mata pelajaran pilihan dari 20 opsi; opsi ke-20 adalah "Teori Kompetensi Kejuruan" yang disesuaikan dengan program keahlian masing-masing peserta.</w:t>
      </w:r>
    </w:p>
    <w:p w:rsidR="00017C82" w:rsidRPr="001308C5" w:rsidRDefault="00D554C9">
      <w:pPr>
        <w:pStyle w:val="ListParagraph"/>
        <w:numPr>
          <w:ilvl w:val="0"/>
          <w:numId w:val="3"/>
        </w:numPr>
        <w:spacing w:after="80" w:line="276" w:lineRule="auto"/>
      </w:pPr>
      <w:r w:rsidRPr="001308C5">
        <w:t>Mata uji P</w:t>
      </w:r>
      <w:r w:rsidRPr="001308C5">
        <w:t>rogram Keahlian dirancang mengukur kompetensi fondasi yang esensial dan representatif — irisan utama dari berbagai konsentrasi keahlian dalam satu program keahlian — agar tetap relevan dengan perkembangan teknologi dan proses bisnis di dunia kerja.</w:t>
      </w:r>
    </w:p>
    <w:p w:rsidR="00017C82" w:rsidRPr="001308C5" w:rsidRDefault="00D554C9">
      <w:pPr>
        <w:pStyle w:val="ListParagraph"/>
        <w:numPr>
          <w:ilvl w:val="0"/>
          <w:numId w:val="3"/>
        </w:numPr>
        <w:spacing w:after="80" w:line="276" w:lineRule="auto"/>
      </w:pPr>
      <w:r w:rsidRPr="001308C5">
        <w:t>Meski t</w:t>
      </w:r>
      <w:r w:rsidRPr="001308C5">
        <w:t>idak wajib, mata pelajaran Teori Kompetensi Kejuruan sangat disarankan dipilih murid karena menjadi bukti kompetensi teknis yang relevan dengan rencana karier maupun studi lanjut vokasi.</w:t>
      </w:r>
    </w:p>
    <w:p w:rsidR="00017C82" w:rsidRPr="001308C5" w:rsidRDefault="00D554C9">
      <w:pPr>
        <w:pStyle w:val="Heading2"/>
        <w:spacing w:before="240" w:after="120"/>
        <w:rPr>
          <w:color w:val="auto"/>
        </w:rPr>
      </w:pPr>
      <w:r w:rsidRPr="001308C5">
        <w:rPr>
          <w:b/>
          <w:bCs/>
          <w:color w:val="auto"/>
        </w:rPr>
        <w:t>3.2 Dasar Hukum</w:t>
      </w:r>
    </w:p>
    <w:p w:rsidR="00017C82" w:rsidRPr="001308C5" w:rsidRDefault="00D554C9">
      <w:pPr>
        <w:pStyle w:val="ListParagraph"/>
        <w:numPr>
          <w:ilvl w:val="0"/>
          <w:numId w:val="3"/>
        </w:numPr>
        <w:spacing w:after="80" w:line="276" w:lineRule="auto"/>
      </w:pPr>
      <w:r w:rsidRPr="001308C5">
        <w:t>Permendikdasmen Nomor 9 Tahun 2025 tentang Tes Kemamp</w:t>
      </w:r>
      <w:r w:rsidRPr="001308C5">
        <w:t>uan Akademik.</w:t>
      </w:r>
    </w:p>
    <w:p w:rsidR="00017C82" w:rsidRPr="001308C5" w:rsidRDefault="00D554C9">
      <w:pPr>
        <w:pStyle w:val="ListParagraph"/>
        <w:numPr>
          <w:ilvl w:val="0"/>
          <w:numId w:val="3"/>
        </w:numPr>
        <w:spacing w:after="80" w:line="276" w:lineRule="auto"/>
      </w:pPr>
      <w:r w:rsidRPr="001308C5">
        <w:t>Permendikdasmen Nomor 9 Tahun 2026 tentang Perubahan atas Permendikbudristek Nomor 17 Tahun 2021 tentang Asesmen Nasional.</w:t>
      </w:r>
    </w:p>
    <w:p w:rsidR="00017C82" w:rsidRPr="001308C5" w:rsidRDefault="00D554C9">
      <w:pPr>
        <w:pStyle w:val="ListParagraph"/>
        <w:numPr>
          <w:ilvl w:val="0"/>
          <w:numId w:val="3"/>
        </w:numPr>
        <w:spacing w:after="80" w:line="276" w:lineRule="auto"/>
      </w:pPr>
      <w:r w:rsidRPr="001308C5">
        <w:t>Keputusan Menteri Pendidikan Dasar dan Menengah Nomor 56 Tahun 2026 tentang Pedoman Penyelenggaraan TKA dan Asesmen Nas</w:t>
      </w:r>
      <w:r w:rsidRPr="001308C5">
        <w:t>ional.</w:t>
      </w:r>
    </w:p>
    <w:p w:rsidR="00017C82" w:rsidRPr="001308C5" w:rsidRDefault="00D554C9">
      <w:pPr>
        <w:pStyle w:val="ListParagraph"/>
        <w:numPr>
          <w:ilvl w:val="0"/>
          <w:numId w:val="3"/>
        </w:numPr>
        <w:spacing w:after="80" w:line="276" w:lineRule="auto"/>
      </w:pPr>
      <w:r w:rsidRPr="001308C5">
        <w:t>Peraturan Kepala BSKAP Nomor 045/H/AN/2025 tentang Kerangka Asesmen TKA Jenjang SMA/MA dan SMK/MAK.</w:t>
      </w:r>
    </w:p>
    <w:p w:rsidR="00017C82" w:rsidRPr="001308C5" w:rsidRDefault="00D554C9">
      <w:pPr>
        <w:pStyle w:val="ListParagraph"/>
        <w:numPr>
          <w:ilvl w:val="0"/>
          <w:numId w:val="3"/>
        </w:numPr>
        <w:spacing w:after="80" w:line="276" w:lineRule="auto"/>
      </w:pPr>
      <w:r w:rsidRPr="001308C5">
        <w:t>Peraturan Kepala BKPDM Nomor 1 Tahun 2026 tentang Kerangka Asesmen TKA pada SMK/MAK.</w:t>
      </w:r>
    </w:p>
    <w:p w:rsidR="00017C82" w:rsidRPr="001308C5" w:rsidRDefault="00D554C9">
      <w:pPr>
        <w:pStyle w:val="Heading1"/>
        <w:spacing w:before="360" w:after="160"/>
        <w:rPr>
          <w:color w:val="auto"/>
        </w:rPr>
      </w:pPr>
      <w:r w:rsidRPr="001308C5">
        <w:rPr>
          <w:b/>
          <w:bCs/>
          <w:color w:val="auto"/>
        </w:rPr>
        <w:t>4. Implikasi bagi Program Keahlian Desain dan Produksi Busana</w:t>
      </w:r>
    </w:p>
    <w:p w:rsidR="00017C82" w:rsidRPr="001308C5" w:rsidRDefault="00D554C9" w:rsidP="001308C5">
      <w:pPr>
        <w:spacing w:after="160" w:line="300" w:lineRule="auto"/>
        <w:ind w:firstLine="480"/>
        <w:jc w:val="both"/>
      </w:pPr>
      <w:r w:rsidRPr="001308C5">
        <w:t>Se</w:t>
      </w:r>
      <w:r w:rsidRPr="001308C5">
        <w:t>bagai bagian dari rumpun program keahlian yang termasuk dalam 50 mata pelajaran kejuruan TKA, guru produktif Desain dan Produksi Busana perlu memetakan kompetensi fondasi yang berpotensi menjadi materi mata uji Teori Kompetensi Kejuruan bagi konsentrasi ta</w:t>
      </w:r>
      <w:r w:rsidRPr="001308C5">
        <w:t>ta busana. Berikut area kompetensi fondasi yang relevan untuk dipetakan bersama dalam forum MGMP:</w:t>
      </w:r>
    </w:p>
    <w:p w:rsidR="00017C82" w:rsidRPr="001308C5" w:rsidRDefault="00D554C9">
      <w:pPr>
        <w:pStyle w:val="ListParagraph"/>
        <w:numPr>
          <w:ilvl w:val="0"/>
          <w:numId w:val="2"/>
        </w:numPr>
        <w:spacing w:after="80" w:line="276" w:lineRule="auto"/>
      </w:pPr>
      <w:r w:rsidRPr="001308C5">
        <w:t>Dasar desain busana: prinsip dan unsur desain, teori warna, proporsi tubuh, serta penerapannya pada desain sketsa (design sketching).</w:t>
      </w:r>
    </w:p>
    <w:p w:rsidR="00017C82" w:rsidRPr="001308C5" w:rsidRDefault="00D554C9">
      <w:pPr>
        <w:pStyle w:val="ListParagraph"/>
        <w:numPr>
          <w:ilvl w:val="0"/>
          <w:numId w:val="2"/>
        </w:numPr>
        <w:spacing w:after="80" w:line="276" w:lineRule="auto"/>
      </w:pPr>
      <w:r w:rsidRPr="001308C5">
        <w:t xml:space="preserve">Konstruksi pola: teknik </w:t>
      </w:r>
      <w:r w:rsidRPr="001308C5">
        <w:t>pembuatan pola dasar dan pola kembang (drafting, draping), analisis kesesuaian pola dengan desain.</w:t>
      </w:r>
    </w:p>
    <w:p w:rsidR="00017C82" w:rsidRPr="001308C5" w:rsidRDefault="00D554C9">
      <w:pPr>
        <w:pStyle w:val="ListParagraph"/>
        <w:numPr>
          <w:ilvl w:val="0"/>
          <w:numId w:val="2"/>
        </w:numPr>
        <w:spacing w:after="80" w:line="276" w:lineRule="auto"/>
      </w:pPr>
      <w:r w:rsidRPr="001308C5">
        <w:t>Teknologi busana dan menjahit: teknik jahit, penyelesaian (finishing), serta pemilihan bahan dan bahan pelengkap busana sesuai karakteristik produk.</w:t>
      </w:r>
    </w:p>
    <w:p w:rsidR="00017C82" w:rsidRPr="001308C5" w:rsidRDefault="00D554C9">
      <w:pPr>
        <w:pStyle w:val="ListParagraph"/>
        <w:numPr>
          <w:ilvl w:val="0"/>
          <w:numId w:val="2"/>
        </w:numPr>
        <w:spacing w:after="80" w:line="276" w:lineRule="auto"/>
      </w:pPr>
      <w:r w:rsidRPr="001308C5">
        <w:lastRenderedPageBreak/>
        <w:t>Manajeme</w:t>
      </w:r>
      <w:r w:rsidRPr="001308C5">
        <w:t>n produksi busana: alur kerja produksi (garment production process), pengendalian mutu (quality control), dan efisiensi penggunaan bahan.</w:t>
      </w:r>
    </w:p>
    <w:p w:rsidR="00017C82" w:rsidRPr="001308C5" w:rsidRDefault="00D554C9">
      <w:pPr>
        <w:pStyle w:val="ListParagraph"/>
        <w:numPr>
          <w:ilvl w:val="0"/>
          <w:numId w:val="2"/>
        </w:numPr>
        <w:spacing w:after="80" w:line="276" w:lineRule="auto"/>
      </w:pPr>
      <w:r w:rsidRPr="001308C5">
        <w:t>Kewirausahaan dan pengetahuan industri mode: dasar bisnis busana, tren mode, serta keselamatan dan kesehatan kerja (K3</w:t>
      </w:r>
      <w:r w:rsidRPr="001308C5">
        <w:t>) di lingkungan produksi.</w:t>
      </w:r>
    </w:p>
    <w:p w:rsidR="00017C82" w:rsidRPr="001308C5" w:rsidRDefault="00D554C9">
      <w:pPr>
        <w:spacing w:after="160" w:line="300" w:lineRule="auto"/>
        <w:jc w:val="both"/>
      </w:pPr>
      <w:r w:rsidRPr="001308C5">
        <w:t>Karena bentuk soal TKA menekankan penalaran dan penerapan konsep pada situasi nyata (bukan sekadar hafalan), pembelajaran di kelas maupun penyusunan soal latihan perlu diarahkan pada soal-soal kontekstual/HOTS: studi kasus produks</w:t>
      </w:r>
      <w:r w:rsidRPr="001308C5">
        <w:t>i, analisis gambar teknik busana, hingga pengambilan keputusan teknis dalam skenario kerja industri mode.</w:t>
      </w:r>
    </w:p>
    <w:p w:rsidR="00017C82" w:rsidRPr="001308C5" w:rsidRDefault="00D554C9">
      <w:pPr>
        <w:pStyle w:val="Heading1"/>
        <w:spacing w:before="360" w:after="160"/>
        <w:rPr>
          <w:color w:val="auto"/>
        </w:rPr>
      </w:pPr>
      <w:r w:rsidRPr="001308C5">
        <w:rPr>
          <w:b/>
          <w:bCs/>
          <w:color w:val="auto"/>
        </w:rPr>
        <w:t>5. Strategi Mempersiapkan Pembelajaran Menghadapi TKA 2026</w:t>
      </w:r>
    </w:p>
    <w:p w:rsidR="00017C82" w:rsidRPr="001308C5" w:rsidRDefault="00D554C9">
      <w:pPr>
        <w:pStyle w:val="Heading2"/>
        <w:spacing w:before="240" w:after="120"/>
        <w:rPr>
          <w:color w:val="auto"/>
        </w:rPr>
      </w:pPr>
      <w:r w:rsidRPr="001308C5">
        <w:rPr>
          <w:b/>
          <w:bCs/>
          <w:color w:val="auto"/>
        </w:rPr>
        <w:t>5.1 Pemetaan Kompetensi dan Penyelarasan Kurikulum</w:t>
      </w:r>
    </w:p>
    <w:p w:rsidR="00017C82" w:rsidRPr="001308C5" w:rsidRDefault="00D554C9">
      <w:pPr>
        <w:pStyle w:val="ListParagraph"/>
        <w:numPr>
          <w:ilvl w:val="0"/>
          <w:numId w:val="3"/>
        </w:numPr>
        <w:spacing w:after="80" w:line="276" w:lineRule="auto"/>
      </w:pPr>
      <w:r w:rsidRPr="001308C5">
        <w:t>Memetakan capaian pembelajaran mata pela</w:t>
      </w:r>
      <w:r w:rsidRPr="001308C5">
        <w:t>jaran produktif Desain dan Produksi Busana terhadap kompetensi fondasi yang berpotensi diujikan pada mata uji Teori Kompetensi Kejuruan.</w:t>
      </w:r>
    </w:p>
    <w:p w:rsidR="00017C82" w:rsidRPr="001308C5" w:rsidRDefault="00D554C9">
      <w:pPr>
        <w:pStyle w:val="ListParagraph"/>
        <w:numPr>
          <w:ilvl w:val="0"/>
          <w:numId w:val="3"/>
        </w:numPr>
        <w:spacing w:after="80" w:line="276" w:lineRule="auto"/>
      </w:pPr>
      <w:r w:rsidRPr="001308C5">
        <w:t>Menyelaraskan modul ajar dengan irisan Kurikulum 2013 dan Kurikulum Merdeka agar tidak ada kesenjangan materi.</w:t>
      </w:r>
    </w:p>
    <w:p w:rsidR="00017C82" w:rsidRPr="001308C5" w:rsidRDefault="00D554C9">
      <w:pPr>
        <w:pStyle w:val="Heading2"/>
        <w:spacing w:before="240" w:after="120"/>
        <w:rPr>
          <w:color w:val="auto"/>
        </w:rPr>
      </w:pPr>
      <w:r w:rsidRPr="001308C5">
        <w:rPr>
          <w:b/>
          <w:bCs/>
          <w:color w:val="auto"/>
        </w:rPr>
        <w:t>5.2 Penguatan Literasi dan Numerasi dalam Mata Pelajaran Produktif</w:t>
      </w:r>
    </w:p>
    <w:p w:rsidR="00017C82" w:rsidRPr="001308C5" w:rsidRDefault="00D554C9">
      <w:pPr>
        <w:pStyle w:val="ListParagraph"/>
        <w:numPr>
          <w:ilvl w:val="0"/>
          <w:numId w:val="3"/>
        </w:numPr>
        <w:spacing w:after="80" w:line="276" w:lineRule="auto"/>
      </w:pPr>
      <w:r w:rsidRPr="001308C5">
        <w:t>Mengintegrasikan latihan membaca dan menafsirkan instruksi kerja, spesifikasi teknis, serta label bahan busana (literasi) dalam pembelajaran produktif.</w:t>
      </w:r>
    </w:p>
    <w:p w:rsidR="00017C82" w:rsidRPr="001308C5" w:rsidRDefault="00D554C9">
      <w:pPr>
        <w:pStyle w:val="ListParagraph"/>
        <w:numPr>
          <w:ilvl w:val="0"/>
          <w:numId w:val="3"/>
        </w:numPr>
        <w:spacing w:after="80" w:line="276" w:lineRule="auto"/>
      </w:pPr>
      <w:r w:rsidRPr="001308C5">
        <w:t xml:space="preserve">Melatih perhitungan kebutuhan bahan, </w:t>
      </w:r>
      <w:r w:rsidRPr="001308C5">
        <w:t>kalkulasi harga pokok produksi, dan pengukuran pola (numerasi) secara kontekstual di mata pelajaran busana, bukan hanya di mata pelajaran Matematika.</w:t>
      </w:r>
    </w:p>
    <w:p w:rsidR="00017C82" w:rsidRPr="001308C5" w:rsidRDefault="00D554C9">
      <w:pPr>
        <w:pStyle w:val="Heading2"/>
        <w:spacing w:before="240" w:after="120"/>
        <w:rPr>
          <w:color w:val="auto"/>
        </w:rPr>
      </w:pPr>
      <w:r w:rsidRPr="001308C5">
        <w:rPr>
          <w:b/>
          <w:bCs/>
          <w:color w:val="auto"/>
        </w:rPr>
        <w:t>5.3 Penyusunan Bank Soal Bergaya AKM/HOTS</w:t>
      </w:r>
    </w:p>
    <w:p w:rsidR="00017C82" w:rsidRPr="001308C5" w:rsidRDefault="00D554C9">
      <w:pPr>
        <w:pStyle w:val="ListParagraph"/>
        <w:numPr>
          <w:ilvl w:val="0"/>
          <w:numId w:val="3"/>
        </w:numPr>
        <w:spacing w:after="80" w:line="276" w:lineRule="auto"/>
      </w:pPr>
      <w:r w:rsidRPr="001308C5">
        <w:t xml:space="preserve">Menyusun kisi-kisi dan bank soal Teori Kompetensi Kejuruan tata </w:t>
      </w:r>
      <w:r w:rsidRPr="001308C5">
        <w:t>busana pada tiga level kompetensi: pemahaman, penerapan, dan penalaran.</w:t>
      </w:r>
    </w:p>
    <w:p w:rsidR="00017C82" w:rsidRPr="001308C5" w:rsidRDefault="00D554C9">
      <w:pPr>
        <w:pStyle w:val="ListParagraph"/>
        <w:numPr>
          <w:ilvl w:val="0"/>
          <w:numId w:val="3"/>
        </w:numPr>
        <w:spacing w:after="80" w:line="276" w:lineRule="auto"/>
      </w:pPr>
      <w:r w:rsidRPr="001308C5">
        <w:t>Menggunakan format soal beragam (pilihan ganda kompleks, studi kasus bergambar, menjodohkan) sesuai karakteristik soal TKA/AKM.</w:t>
      </w:r>
    </w:p>
    <w:p w:rsidR="00017C82" w:rsidRPr="001308C5" w:rsidRDefault="00D554C9">
      <w:pPr>
        <w:pStyle w:val="Heading2"/>
        <w:spacing w:before="240" w:after="120"/>
        <w:rPr>
          <w:color w:val="auto"/>
        </w:rPr>
      </w:pPr>
      <w:r w:rsidRPr="001308C5">
        <w:rPr>
          <w:b/>
          <w:bCs/>
          <w:color w:val="auto"/>
        </w:rPr>
        <w:t>5.4 Simulasi dan Gladi Bersih Internal</w:t>
      </w:r>
    </w:p>
    <w:p w:rsidR="00017C82" w:rsidRPr="001308C5" w:rsidRDefault="00D554C9">
      <w:pPr>
        <w:pStyle w:val="ListParagraph"/>
        <w:numPr>
          <w:ilvl w:val="0"/>
          <w:numId w:val="3"/>
        </w:numPr>
        <w:spacing w:after="80" w:line="276" w:lineRule="auto"/>
      </w:pPr>
      <w:r w:rsidRPr="001308C5">
        <w:t>Mengadakan try ou</w:t>
      </w:r>
      <w:r w:rsidRPr="001308C5">
        <w:t>t internal MGMP sebelum simulasi dan gladi bersih resmi agar murid terbiasa dengan format dan sistem penilaian.</w:t>
      </w:r>
    </w:p>
    <w:p w:rsidR="00017C82" w:rsidRPr="001308C5" w:rsidRDefault="00D554C9">
      <w:pPr>
        <w:pStyle w:val="ListParagraph"/>
        <w:numPr>
          <w:ilvl w:val="0"/>
          <w:numId w:val="3"/>
        </w:numPr>
        <w:spacing w:after="80" w:line="276" w:lineRule="auto"/>
      </w:pPr>
      <w:r w:rsidRPr="001308C5">
        <w:t>Melatih manajemen waktu murid mengingat durasi pengerjaan tiap mata pelajaran sekitar 75 menit.</w:t>
      </w:r>
    </w:p>
    <w:p w:rsidR="00017C82" w:rsidRPr="001308C5" w:rsidRDefault="00D554C9">
      <w:pPr>
        <w:pStyle w:val="Heading2"/>
        <w:spacing w:before="240" w:after="120"/>
        <w:rPr>
          <w:color w:val="auto"/>
        </w:rPr>
      </w:pPr>
      <w:r w:rsidRPr="001308C5">
        <w:rPr>
          <w:b/>
          <w:bCs/>
          <w:color w:val="auto"/>
        </w:rPr>
        <w:t>5.5 Pendampingan dan Bimbingan Belajar</w:t>
      </w:r>
    </w:p>
    <w:p w:rsidR="00017C82" w:rsidRPr="001308C5" w:rsidRDefault="00D554C9">
      <w:pPr>
        <w:pStyle w:val="ListParagraph"/>
        <w:numPr>
          <w:ilvl w:val="0"/>
          <w:numId w:val="3"/>
        </w:numPr>
        <w:spacing w:after="80" w:line="276" w:lineRule="auto"/>
      </w:pPr>
      <w:r w:rsidRPr="001308C5">
        <w:t>Mengidentifikasi murid dengan capaian belum konsisten dan memberikan pendampingan tambahan (remedial terarah).</w:t>
      </w:r>
    </w:p>
    <w:p w:rsidR="00017C82" w:rsidRPr="001308C5" w:rsidRDefault="00D554C9">
      <w:pPr>
        <w:pStyle w:val="ListParagraph"/>
        <w:numPr>
          <w:ilvl w:val="0"/>
          <w:numId w:val="3"/>
        </w:numPr>
        <w:spacing w:after="80" w:line="276" w:lineRule="auto"/>
      </w:pPr>
      <w:r w:rsidRPr="001308C5">
        <w:t>Melibatkan wali kelas dan BK untuk memastikan pendaftaran serta data Dapodik/EMIS murid akurat sebelum batas waktu pendaftaran.</w:t>
      </w:r>
    </w:p>
    <w:p w:rsidR="00017C82" w:rsidRPr="001308C5" w:rsidRDefault="00D554C9">
      <w:r w:rsidRPr="001308C5">
        <w:br w:type="page"/>
      </w:r>
    </w:p>
    <w:p w:rsidR="00017C82" w:rsidRPr="001308C5" w:rsidRDefault="001308C5">
      <w:pPr>
        <w:pStyle w:val="Heading1"/>
        <w:spacing w:before="360" w:after="160"/>
        <w:rPr>
          <w:color w:val="auto"/>
        </w:rPr>
      </w:pPr>
      <w:r>
        <w:rPr>
          <w:b/>
          <w:bCs/>
          <w:color w:val="auto"/>
        </w:rPr>
        <w:lastRenderedPageBreak/>
        <w:t>6</w:t>
      </w:r>
      <w:r w:rsidR="00D554C9" w:rsidRPr="001308C5">
        <w:rPr>
          <w:b/>
          <w:bCs/>
          <w:color w:val="auto"/>
        </w:rPr>
        <w:t>. Penutup</w:t>
      </w:r>
    </w:p>
    <w:p w:rsidR="00017C82" w:rsidRPr="001308C5" w:rsidRDefault="00D554C9">
      <w:pPr>
        <w:spacing w:after="160" w:line="300" w:lineRule="auto"/>
        <w:jc w:val="both"/>
      </w:pPr>
      <w:r w:rsidRPr="001308C5">
        <w:t>Kesiapan menghadapi TKA Tahun 2026 tidak hanya bergantung pada pemahaman murid, tetapi juga pada kesiapan guru dalam memetakan kompetensi, menyusun soal yang relevan, dan membangun kebiasaan belajar bernalar sejak dini. Melalui forum MGMP ini, diharapkan s</w:t>
      </w:r>
      <w:r w:rsidRPr="001308C5">
        <w:t>eluruh guru Program Keahlian Desain dan Produksi Busana memiliki persepsi yang sama dan langkah kerja yang terkoordinasi dalam mendampingi murid menghadapi TKA 2026.</w:t>
      </w:r>
    </w:p>
    <w:p w:rsidR="00017C82" w:rsidRPr="001308C5" w:rsidRDefault="001308C5">
      <w:pPr>
        <w:pStyle w:val="Heading1"/>
        <w:spacing w:before="360" w:after="160"/>
        <w:rPr>
          <w:color w:val="auto"/>
        </w:rPr>
      </w:pPr>
      <w:r>
        <w:rPr>
          <w:b/>
          <w:bCs/>
          <w:color w:val="auto"/>
        </w:rPr>
        <w:t>7.</w:t>
      </w:r>
      <w:r w:rsidR="00D554C9" w:rsidRPr="001308C5">
        <w:rPr>
          <w:b/>
          <w:bCs/>
          <w:color w:val="auto"/>
        </w:rPr>
        <w:t>Referensi</w:t>
      </w:r>
    </w:p>
    <w:p w:rsidR="00017C82" w:rsidRPr="001308C5" w:rsidRDefault="00D554C9">
      <w:pPr>
        <w:spacing w:after="160" w:line="300" w:lineRule="auto"/>
        <w:jc w:val="both"/>
      </w:pPr>
      <w:r w:rsidRPr="001308C5">
        <w:t>Badan Kebijakan Pendidikan Dasar dan Menengah (BKPDM), Kemendikdasmen. (2026). K</w:t>
      </w:r>
      <w:r w:rsidRPr="001308C5">
        <w:t>emendikdasmen Kembali Buka Pendaftaran Tes Kemampuan Akademik untuk Jenjang SMA/SMK/MA/Sederajat Tahun 2026.</w:t>
      </w:r>
    </w:p>
    <w:p w:rsidR="00017C82" w:rsidRPr="001308C5" w:rsidRDefault="00D554C9">
      <w:pPr>
        <w:spacing w:after="160" w:line="300" w:lineRule="auto"/>
        <w:jc w:val="both"/>
      </w:pPr>
      <w:r w:rsidRPr="001308C5">
        <w:t>Peraturan Kepala Badan Kebijakan Pendidikan Dasar dan Menengah Nomor 1 Tahun 2026 tentang Kerangka Asesmen Tes Kemampuan Akademik pada SMK/MAK.</w:t>
      </w:r>
    </w:p>
    <w:p w:rsidR="00017C82" w:rsidRPr="001308C5" w:rsidRDefault="00D554C9">
      <w:pPr>
        <w:spacing w:after="160" w:line="300" w:lineRule="auto"/>
        <w:jc w:val="both"/>
      </w:pPr>
      <w:r w:rsidRPr="001308C5">
        <w:t>Per</w:t>
      </w:r>
      <w:r w:rsidRPr="001308C5">
        <w:t>aturan Kepala Badan Standar, Kurikulum, dan Asesmen Pendidikan Nomor 045/H/AN/2025 tentang Kerangka Asesmen TKA Jenjang SMA/MA dan SMK/MAK.</w:t>
      </w:r>
    </w:p>
    <w:p w:rsidR="00017C82" w:rsidRPr="001308C5" w:rsidRDefault="00D554C9">
      <w:pPr>
        <w:spacing w:after="160" w:line="300" w:lineRule="auto"/>
        <w:jc w:val="both"/>
      </w:pPr>
      <w:r w:rsidRPr="001308C5">
        <w:t>Portal resmi Tes Kemampuan Akademik Kemendikdasmen: tka.kemendikdasmen.go.id</w:t>
      </w:r>
    </w:p>
    <w:sectPr w:rsidR="00017C82" w:rsidRPr="001308C5">
      <w:headerReference w:type="default" r:id="rId8"/>
      <w:footerReference w:type="default" r:id="rId9"/>
      <w:pgSz w:w="11906" w:h="16838"/>
      <w:pgMar w:top="1134" w:right="1134" w:bottom="1134"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4C9" w:rsidRDefault="00D554C9">
      <w:r>
        <w:separator/>
      </w:r>
    </w:p>
  </w:endnote>
  <w:endnote w:type="continuationSeparator" w:id="0">
    <w:p w:rsidR="00D554C9" w:rsidRDefault="00D55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C82" w:rsidRDefault="00D554C9">
    <w:pPr>
      <w:jc w:val="center"/>
    </w:pPr>
    <w:r>
      <w:rPr>
        <w:color w:val="888888"/>
        <w:sz w:val="18"/>
        <w:szCs w:val="18"/>
      </w:rPr>
      <w:t xml:space="preserve">Halaman </w:t>
    </w:r>
    <w:r>
      <w:rPr>
        <w:color w:val="888888"/>
        <w:sz w:val="18"/>
        <w:szCs w:val="18"/>
      </w:rPr>
      <w:fldChar w:fldCharType="begin"/>
    </w:r>
    <w:r>
      <w:rPr>
        <w:color w:val="888888"/>
        <w:sz w:val="18"/>
        <w:szCs w:val="18"/>
      </w:rPr>
      <w:instrText>PAGE</w:instrText>
    </w:r>
    <w:r w:rsidR="001308C5">
      <w:rPr>
        <w:color w:val="888888"/>
        <w:sz w:val="18"/>
        <w:szCs w:val="18"/>
      </w:rPr>
      <w:fldChar w:fldCharType="separate"/>
    </w:r>
    <w:r w:rsidR="001308C5">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4C9" w:rsidRDefault="00D554C9">
      <w:r>
        <w:separator/>
      </w:r>
    </w:p>
  </w:footnote>
  <w:footnote w:type="continuationSeparator" w:id="0">
    <w:p w:rsidR="00D554C9" w:rsidRDefault="00D554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C82" w:rsidRDefault="00D554C9">
    <w:pPr>
      <w:jc w:val="right"/>
    </w:pPr>
    <w:r>
      <w:rPr>
        <w:i/>
        <w:iCs/>
        <w:color w:val="888888"/>
        <w:sz w:val="16"/>
        <w:szCs w:val="16"/>
      </w:rPr>
      <w:t>MGMP Desain dan Produksi Busana — Persiapan TKA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73ABE"/>
    <w:multiLevelType w:val="hybridMultilevel"/>
    <w:tmpl w:val="786A1BE2"/>
    <w:lvl w:ilvl="0" w:tplc="19B0C774">
      <w:start w:val="1"/>
      <w:numFmt w:val="bullet"/>
      <w:lvlText w:val="●"/>
      <w:lvlJc w:val="left"/>
      <w:pPr>
        <w:ind w:left="720" w:hanging="360"/>
      </w:pPr>
    </w:lvl>
    <w:lvl w:ilvl="1" w:tplc="6076FCA8">
      <w:start w:val="1"/>
      <w:numFmt w:val="bullet"/>
      <w:lvlText w:val="○"/>
      <w:lvlJc w:val="left"/>
      <w:pPr>
        <w:ind w:left="1440" w:hanging="360"/>
      </w:pPr>
    </w:lvl>
    <w:lvl w:ilvl="2" w:tplc="6A6C3966">
      <w:start w:val="1"/>
      <w:numFmt w:val="bullet"/>
      <w:lvlText w:val="■"/>
      <w:lvlJc w:val="left"/>
      <w:pPr>
        <w:ind w:left="2160" w:hanging="360"/>
      </w:pPr>
    </w:lvl>
    <w:lvl w:ilvl="3" w:tplc="87646E30">
      <w:start w:val="1"/>
      <w:numFmt w:val="bullet"/>
      <w:lvlText w:val="●"/>
      <w:lvlJc w:val="left"/>
      <w:pPr>
        <w:ind w:left="2880" w:hanging="360"/>
      </w:pPr>
    </w:lvl>
    <w:lvl w:ilvl="4" w:tplc="B4C0BCFE">
      <w:start w:val="1"/>
      <w:numFmt w:val="bullet"/>
      <w:lvlText w:val="○"/>
      <w:lvlJc w:val="left"/>
      <w:pPr>
        <w:ind w:left="3600" w:hanging="360"/>
      </w:pPr>
    </w:lvl>
    <w:lvl w:ilvl="5" w:tplc="FA76136C">
      <w:start w:val="1"/>
      <w:numFmt w:val="bullet"/>
      <w:lvlText w:val="■"/>
      <w:lvlJc w:val="left"/>
      <w:pPr>
        <w:ind w:left="4320" w:hanging="360"/>
      </w:pPr>
    </w:lvl>
    <w:lvl w:ilvl="6" w:tplc="96EED220">
      <w:start w:val="1"/>
      <w:numFmt w:val="bullet"/>
      <w:lvlText w:val="●"/>
      <w:lvlJc w:val="left"/>
      <w:pPr>
        <w:ind w:left="5040" w:hanging="360"/>
      </w:pPr>
    </w:lvl>
    <w:lvl w:ilvl="7" w:tplc="CEE6C5F6">
      <w:start w:val="1"/>
      <w:numFmt w:val="bullet"/>
      <w:lvlText w:val="●"/>
      <w:lvlJc w:val="left"/>
      <w:pPr>
        <w:ind w:left="5760" w:hanging="360"/>
      </w:pPr>
    </w:lvl>
    <w:lvl w:ilvl="8" w:tplc="EA44D3DA">
      <w:start w:val="1"/>
      <w:numFmt w:val="bullet"/>
      <w:lvlText w:val="●"/>
      <w:lvlJc w:val="left"/>
      <w:pPr>
        <w:ind w:left="6480" w:hanging="360"/>
      </w:pPr>
    </w:lvl>
  </w:abstractNum>
  <w:abstractNum w:abstractNumId="1">
    <w:nsid w:val="6ACC6DFA"/>
    <w:multiLevelType w:val="hybridMultilevel"/>
    <w:tmpl w:val="BEE4A1C6"/>
    <w:lvl w:ilvl="0" w:tplc="A1A6ECF6">
      <w:start w:val="1"/>
      <w:numFmt w:val="decimal"/>
      <w:lvlText w:val="%1."/>
      <w:lvlJc w:val="left"/>
      <w:pPr>
        <w:ind w:left="480" w:hanging="300"/>
      </w:pPr>
    </w:lvl>
    <w:lvl w:ilvl="1" w:tplc="62142DC2">
      <w:numFmt w:val="decimal"/>
      <w:lvlText w:val=""/>
      <w:lvlJc w:val="left"/>
    </w:lvl>
    <w:lvl w:ilvl="2" w:tplc="F4F4F1E4">
      <w:numFmt w:val="decimal"/>
      <w:lvlText w:val=""/>
      <w:lvlJc w:val="left"/>
    </w:lvl>
    <w:lvl w:ilvl="3" w:tplc="7DD0FB40">
      <w:numFmt w:val="decimal"/>
      <w:lvlText w:val=""/>
      <w:lvlJc w:val="left"/>
    </w:lvl>
    <w:lvl w:ilvl="4" w:tplc="7832A192">
      <w:numFmt w:val="decimal"/>
      <w:lvlText w:val=""/>
      <w:lvlJc w:val="left"/>
    </w:lvl>
    <w:lvl w:ilvl="5" w:tplc="E7D6AC9A">
      <w:numFmt w:val="decimal"/>
      <w:lvlText w:val=""/>
      <w:lvlJc w:val="left"/>
    </w:lvl>
    <w:lvl w:ilvl="6" w:tplc="0BF03818">
      <w:numFmt w:val="decimal"/>
      <w:lvlText w:val=""/>
      <w:lvlJc w:val="left"/>
    </w:lvl>
    <w:lvl w:ilvl="7" w:tplc="67802074">
      <w:numFmt w:val="decimal"/>
      <w:lvlText w:val=""/>
      <w:lvlJc w:val="left"/>
    </w:lvl>
    <w:lvl w:ilvl="8" w:tplc="4DA29706">
      <w:numFmt w:val="decimal"/>
      <w:lvlText w:val=""/>
      <w:lvlJc w:val="left"/>
    </w:lvl>
  </w:abstractNum>
  <w:abstractNum w:abstractNumId="2">
    <w:nsid w:val="70BD5CC9"/>
    <w:multiLevelType w:val="hybridMultilevel"/>
    <w:tmpl w:val="9BCEC7A8"/>
    <w:lvl w:ilvl="0" w:tplc="192E411E">
      <w:start w:val="1"/>
      <w:numFmt w:val="bullet"/>
      <w:lvlText w:val="•"/>
      <w:lvlJc w:val="left"/>
      <w:pPr>
        <w:ind w:left="480" w:hanging="260"/>
      </w:pPr>
    </w:lvl>
    <w:lvl w:ilvl="1" w:tplc="6F9662EC">
      <w:start w:val="1"/>
      <w:numFmt w:val="bullet"/>
      <w:lvlText w:val="◦"/>
      <w:lvlJc w:val="left"/>
      <w:pPr>
        <w:ind w:left="900" w:hanging="260"/>
      </w:pPr>
    </w:lvl>
    <w:lvl w:ilvl="2" w:tplc="5DB696FE">
      <w:numFmt w:val="decimal"/>
      <w:lvlText w:val=""/>
      <w:lvlJc w:val="left"/>
    </w:lvl>
    <w:lvl w:ilvl="3" w:tplc="1A9AE6A0">
      <w:numFmt w:val="decimal"/>
      <w:lvlText w:val=""/>
      <w:lvlJc w:val="left"/>
    </w:lvl>
    <w:lvl w:ilvl="4" w:tplc="4BBE0B44">
      <w:numFmt w:val="decimal"/>
      <w:lvlText w:val=""/>
      <w:lvlJc w:val="left"/>
    </w:lvl>
    <w:lvl w:ilvl="5" w:tplc="B4B29D1C">
      <w:numFmt w:val="decimal"/>
      <w:lvlText w:val=""/>
      <w:lvlJc w:val="left"/>
    </w:lvl>
    <w:lvl w:ilvl="6" w:tplc="E01AE86E">
      <w:numFmt w:val="decimal"/>
      <w:lvlText w:val=""/>
      <w:lvlJc w:val="left"/>
    </w:lvl>
    <w:lvl w:ilvl="7" w:tplc="85989D26">
      <w:numFmt w:val="decimal"/>
      <w:lvlText w:val=""/>
      <w:lvlJc w:val="left"/>
    </w:lvl>
    <w:lvl w:ilvl="8" w:tplc="2F507946">
      <w:numFmt w:val="decimal"/>
      <w:lvlText w:val=""/>
      <w:lvlJc w:val="left"/>
    </w:lvl>
  </w:abstractNum>
  <w:num w:numId="1">
    <w:abstractNumId w:val="0"/>
    <w:lvlOverride w:ilvl="0">
      <w:startOverride w:val="1"/>
    </w:lvlOverride>
  </w:num>
  <w:num w:numId="2">
    <w:abstractNumId w:val="1"/>
    <w:lvlOverride w:ilvl="0">
      <w:startOverride w:val="1"/>
    </w:lvlOverride>
  </w:num>
  <w:num w:numId="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17C82"/>
    <w:rsid w:val="00017C82"/>
    <w:rsid w:val="001308C5"/>
    <w:rsid w:val="00D55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1386</Words>
  <Characters>7902</Characters>
  <Application>Microsoft Office Word</Application>
  <DocSecurity>0</DocSecurity>
  <Lines>65</Lines>
  <Paragraphs>18</Paragraphs>
  <ScaleCrop>false</ScaleCrop>
  <Company/>
  <LinksUpToDate>false</LinksUpToDate>
  <CharactersWithSpaces>9270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ACER ASPIRE 3</cp:lastModifiedBy>
  <cp:revision>3</cp:revision>
  <dcterms:created xsi:type="dcterms:W3CDTF">2026-08-27T15:56:00Z</dcterms:created>
  <dcterms:modified xsi:type="dcterms:W3CDTF">2026-08-27T16:18:00Z</dcterms:modified>
</cp:coreProperties>
</file>