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pPr>
    </w:p>
    <w:p>
      <w:pPr>
        <w:spacing w:after="120"/>
        <w:jc w:val="center"/>
      </w:pPr>
      <w:r>
        <w:rPr>
          <w:b/>
          <w:bCs/>
          <w:color w:val="1F3864"/>
          <w:sz w:val="26"/>
          <w:szCs w:val="26"/>
        </w:rPr>
        <w:t xml:space="preserve">SMK NEGERI 1 KUALA PESISIR</w:t>
      </w:r>
    </w:p>
    <w:p>
      <w:pPr>
        <w:spacing w:after="500"/>
        <w:jc w:val="center"/>
      </w:pPr>
      <w:r>
        <w:rPr>
          <w:i/>
          <w:iCs/>
          <w:color w:val="595959"/>
          <w:sz w:val="22"/>
          <w:szCs w:val="22"/>
        </w:rPr>
        <w:t xml:space="preserve">Jurusan Desain dan Produksi Busana</w:t>
      </w:r>
    </w:p>
    <w:p>
      <w:pPr>
        <w:spacing w:after="100"/>
        <w:jc w:val="center"/>
      </w:pPr>
      <w:r>
        <w:rPr>
          <w:b/>
          <w:bCs/>
          <w:color w:val="B08D57"/>
          <w:sz w:val="40"/>
          <w:szCs w:val="40"/>
        </w:rPr>
        <w:t xml:space="preserve">MATERI PERSIAPAN</w:t>
      </w:r>
    </w:p>
    <w:p>
      <w:pPr>
        <w:spacing w:after="100"/>
        <w:jc w:val="center"/>
      </w:pPr>
      <w:r>
        <w:rPr>
          <w:b/>
          <w:bCs/>
          <w:color w:val="1F3864"/>
          <w:sz w:val="34"/>
          <w:szCs w:val="34"/>
        </w:rPr>
        <w:t xml:space="preserve">TES KEMAMPUAN AKADEMIK (TKA) 2026</w:t>
      </w:r>
    </w:p>
    <w:p>
      <w:pPr>
        <w:spacing w:after="700"/>
        <w:jc w:val="center"/>
      </w:pPr>
      <w:r>
        <w:rPr>
          <w:b w:val="false"/>
          <w:bCs w:val="false"/>
          <w:i/>
          <w:iCs/>
          <w:color w:val="595959"/>
          <w:sz w:val="24"/>
          <w:szCs w:val="24"/>
        </w:rPr>
        <w:t xml:space="preserve">Khusus untuk Siswa yang Sedang Melaksanakan
Praktik Kerja Lapangan (PKL)</w:t>
      </w:r>
    </w:p>
    <w:p>
      <w:pPr>
        <w:spacing w:after="60"/>
        <w:jc w:val="center"/>
      </w:pPr>
      <w:r>
        <w:rPr>
          <w:color w:val="595959"/>
          <w:sz w:val="20"/>
          <w:szCs w:val="20"/>
        </w:rPr>
        <w:t xml:space="preserve">Disusun oleh:</w:t>
      </w:r>
    </w:p>
    <w:p>
      <w:pPr>
        <w:spacing w:after="20"/>
        <w:jc w:val="center"/>
      </w:pPr>
      <w:r>
        <w:rPr>
          <w:b/>
          <w:bCs/>
          <w:color w:val="1F3864"/>
          <w:sz w:val="24"/>
          <w:szCs w:val="24"/>
        </w:rPr>
        <w:t xml:space="preserve">SARMIWATI, S.Pd</w:t>
      </w:r>
    </w:p>
    <w:p>
      <w:pPr>
        <w:spacing w:after="500"/>
        <w:jc w:val="center"/>
      </w:pPr>
      <w:r>
        <w:rPr>
          <w:color w:val="595959"/>
          <w:sz w:val="20"/>
          <w:szCs w:val="20"/>
        </w:rPr>
        <w:t xml:space="preserve">Ketua Jurusan Desain dan Produksi Busana</w:t>
      </w:r>
    </w:p>
    <w:p>
      <w:r>
        <w:br w:type="page"/>
      </w:r>
    </w:p>
    <w:p>
      <w:pPr>
        <w:pStyle w:val="Heading1"/>
        <w:pBdr>
          <w:bottom w:val="single" w:color="B08D57" w:sz="6" w:space="4"/>
        </w:pBdr>
        <w:spacing w:after="200" w:before="400"/>
      </w:pPr>
      <w:r>
        <w:rPr>
          <w:b/>
          <w:bCs/>
          <w:color w:val="1F3864"/>
          <w:sz w:val="30"/>
          <w:szCs w:val="30"/>
        </w:rPr>
        <w:t xml:space="preserve">1. Pendahuluan</w:t>
      </w:r>
    </w:p>
    <w:p>
      <w:pPr>
        <w:spacing w:after="160" w:line="300"/>
      </w:pPr>
      <w:r>
        <w:rPr>
          <w:color w:val="262626"/>
          <w:sz w:val="22"/>
          <w:szCs w:val="22"/>
        </w:rPr>
        <w:t xml:space="preserve">Tes Kemampuan Akademik (TKA) adalah asesmen terstandar yang diselenggarakan oleh Kementerian Pendidikan Dasar dan Menengah (Kemendikdasmen) melalui Badan Kebijakan Pendidikan Dasar dan Menengah (BKPDM) dan Pusat Asesmen Pendidikan, berdasarkan Permendikdasmen Nomor 9 Tahun 2025. TKA bersifat sukarela bagi siswa kelas akhir (kelas XII), tidak menjadi syarat kelulusan, namun hasilnya dapat digunakan sebagai bahan pertimbangan Seleksi Nasional Berdasarkan Prestasi (SNBP), beasiswa, dan beberapa jalur seleksi mandiri perguruan tinggi.</w:t>
      </w:r>
    </w:p>
    <w:p>
      <w:pPr>
        <w:spacing w:after="160" w:line="300"/>
      </w:pPr>
      <w:r>
        <w:rPr>
          <w:color w:val="262626"/>
          <w:sz w:val="22"/>
          <w:szCs w:val="22"/>
        </w:rPr>
        <w:t xml:space="preserve">Bagi siswa Jurusan Desain dan Produksi Busana yang saat ini sedang menjalani Praktik Kerja Lapangan (PKL) di dunia industri, persiapan TKA memerlukan strategi khusus karena waktu belajar di sekolah terbatas. Materi ini disusun agar siswa tetap dapat mempersiapkan diri secara mandiri tanpa mengganggu pelaksanaan PKL di tempat kerja.</w:t>
      </w:r>
    </w:p>
    <w:p>
      <w:pPr>
        <w:spacing w:after="160" w:line="300"/>
      </w:pPr>
      <w:r>
        <w:rPr>
          <w:color w:val="262626"/>
          <w:sz w:val="22"/>
          <w:szCs w:val="22"/>
        </w:rPr>
        <w:t xml:space="preserve">Tujuan penyusunan materi ini:</w:t>
      </w:r>
    </w:p>
    <w:p>
      <w:pPr>
        <w:pStyle w:val="ListParagraph"/>
        <w:numPr>
          <w:ilvl w:val="0"/>
          <w:numId w:val="2"/>
        </w:numPr>
        <w:spacing w:after="90" w:line="290"/>
      </w:pPr>
      <w:r>
        <w:rPr>
          <w:color w:val="262626"/>
          <w:sz w:val="22"/>
          <w:szCs w:val="22"/>
        </w:rPr>
        <w:t xml:space="preserve">Memberikan gambaran jadwal dan mekanisme pelaksanaan TKA 2026.</w:t>
      </w:r>
    </w:p>
    <w:p>
      <w:pPr>
        <w:pStyle w:val="ListParagraph"/>
        <w:numPr>
          <w:ilvl w:val="0"/>
          <w:numId w:val="2"/>
        </w:numPr>
        <w:spacing w:after="90" w:line="290"/>
      </w:pPr>
      <w:r>
        <w:rPr>
          <w:color w:val="262626"/>
          <w:sz w:val="22"/>
          <w:szCs w:val="22"/>
        </w:rPr>
        <w:t xml:space="preserve">Membantu siswa PKL menyusun strategi belajar mandiri yang realistis.</w:t>
      </w:r>
    </w:p>
    <w:p>
      <w:pPr>
        <w:pStyle w:val="ListParagraph"/>
        <w:numPr>
          <w:ilvl w:val="0"/>
          <w:numId w:val="2"/>
        </w:numPr>
        <w:spacing w:after="90" w:line="290"/>
      </w:pPr>
      <w:r>
        <w:rPr>
          <w:color w:val="262626"/>
          <w:sz w:val="22"/>
          <w:szCs w:val="22"/>
        </w:rPr>
        <w:t xml:space="preserve">Memetakan materi inti tiap mata uji beserta kaitannya dengan kompetensi Tata Busana.</w:t>
      </w:r>
    </w:p>
    <w:p>
      <w:pPr>
        <w:pStyle w:val="ListParagraph"/>
        <w:numPr>
          <w:ilvl w:val="0"/>
          <w:numId w:val="2"/>
        </w:numPr>
        <w:spacing w:after="90" w:line="290"/>
      </w:pPr>
      <w:r>
        <w:rPr>
          <w:color w:val="262626"/>
          <w:sz w:val="22"/>
          <w:szCs w:val="22"/>
        </w:rPr>
        <w:t xml:space="preserve">Menjadi pedoman bagi guru pembimbing PKL dalam mendampingi siswa.</w:t>
      </w:r>
    </w:p>
    <w:p>
      <w:pPr>
        <w:pStyle w:val="Heading1"/>
        <w:pBdr>
          <w:bottom w:val="single" w:color="B08D57" w:sz="6" w:space="4"/>
        </w:pBdr>
        <w:spacing w:after="200" w:before="400"/>
      </w:pPr>
      <w:r>
        <w:rPr>
          <w:b/>
          <w:bCs/>
          <w:color w:val="1F3864"/>
          <w:sz w:val="30"/>
          <w:szCs w:val="30"/>
        </w:rPr>
        <w:t xml:space="preserve">2. Jadwal Pelaksanaan TKA 2026</w:t>
      </w:r>
    </w:p>
    <w:p>
      <w:pPr>
        <w:spacing w:after="160" w:line="300"/>
      </w:pPr>
      <w:r>
        <w:rPr>
          <w:color w:val="262626"/>
          <w:sz w:val="22"/>
          <w:szCs w:val="22"/>
        </w:rPr>
        <w:t xml:space="preserve">Berikut jadwal resmi TKA jenjang SMA/SMK/MA sederajat tahun 2026 yang perlu diperhatikan siswa dan guru pembimbing PKL:</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5600"/>
        <w:gridCol w:w="3300"/>
      </w:tblGrid>
      <w:tr>
        <w:trPr>
          <w:tblHeader/>
        </w:trPr>
        <w:tc>
          <w:tcPr>
            <w:tcW w:type="dxa" w:w="5600"/>
            <w:shd w:fill="1F3864" w:val="clear"/>
            <w:tcMar>
              <w:top w:type="dxa" w:w="80"/>
              <w:left w:type="dxa" w:w="120"/>
              <w:bottom w:type="dxa" w:w="80"/>
              <w:right w:type="dxa" w:w="120"/>
            </w:tcMar>
          </w:tcPr>
          <w:p>
            <w:pPr>
              <w:spacing w:after="60" w:before="60"/>
            </w:pPr>
            <w:r>
              <w:rPr>
                <w:b/>
                <w:bCs/>
                <w:color w:val="FFFFFF"/>
                <w:sz w:val="20"/>
                <w:szCs w:val="20"/>
              </w:rPr>
              <w:t xml:space="preserve">Tahapan</w:t>
            </w:r>
          </w:p>
        </w:tc>
        <w:tc>
          <w:tcPr>
            <w:tcW w:type="dxa" w:w="3300"/>
            <w:shd w:fill="1F3864" w:val="clear"/>
            <w:tcMar>
              <w:top w:type="dxa" w:w="80"/>
              <w:left w:type="dxa" w:w="120"/>
              <w:bottom w:type="dxa" w:w="80"/>
              <w:right w:type="dxa" w:w="120"/>
            </w:tcMar>
          </w:tcPr>
          <w:p>
            <w:pPr>
              <w:spacing w:after="60" w:before="60"/>
            </w:pPr>
            <w:r>
              <w:rPr>
                <w:b/>
                <w:bCs/>
                <w:color w:val="FFFFFF"/>
                <w:sz w:val="20"/>
                <w:szCs w:val="20"/>
              </w:rPr>
              <w:t xml:space="preserve">Waktu Pelaksanaan</w:t>
            </w:r>
          </w:p>
        </w:tc>
      </w:tr>
      <w:tr>
        <w:tc>
          <w:tcPr>
            <w:tcW w:type="dxa" w:w="5600"/>
            <w:tcMar>
              <w:top w:type="dxa" w:w="80"/>
              <w:left w:type="dxa" w:w="120"/>
              <w:bottom w:type="dxa" w:w="80"/>
              <w:right w:type="dxa" w:w="120"/>
            </w:tcMar>
          </w:tcPr>
          <w:p>
            <w:pPr>
              <w:spacing w:after="60" w:before="60"/>
            </w:pPr>
            <w:r>
              <w:rPr>
                <w:b w:val="false"/>
                <w:bCs w:val="false"/>
                <w:color w:val="262626"/>
                <w:sz w:val="20"/>
                <w:szCs w:val="20"/>
              </w:rPr>
              <w:t xml:space="preserve">Pendaftaran peserta (melalui sekolah/Dapodik)</w:t>
            </w:r>
          </w:p>
        </w:tc>
        <w:tc>
          <w:tcPr>
            <w:tcW w:type="dxa" w:w="3300"/>
            <w:tcMar>
              <w:top w:type="dxa" w:w="80"/>
              <w:left w:type="dxa" w:w="120"/>
              <w:bottom w:type="dxa" w:w="80"/>
              <w:right w:type="dxa" w:w="120"/>
            </w:tcMar>
          </w:tcPr>
          <w:p>
            <w:pPr>
              <w:spacing w:after="60" w:before="60"/>
            </w:pPr>
            <w:r>
              <w:rPr>
                <w:b w:val="false"/>
                <w:bCs w:val="false"/>
                <w:color w:val="262626"/>
                <w:sz w:val="20"/>
                <w:szCs w:val="20"/>
              </w:rPr>
              <w:t xml:space="preserve">27 Juli – 27 September 2026</w:t>
            </w:r>
          </w:p>
        </w:tc>
      </w:tr>
      <w:tr>
        <w:tc>
          <w:tcPr>
            <w:tcW w:type="dxa" w:w="5600"/>
            <w:shd w:fill="F2ECE4" w:val="clear"/>
            <w:tcMar>
              <w:top w:type="dxa" w:w="80"/>
              <w:left w:type="dxa" w:w="120"/>
              <w:bottom w:type="dxa" w:w="80"/>
              <w:right w:type="dxa" w:w="120"/>
            </w:tcMar>
          </w:tcPr>
          <w:p>
            <w:pPr>
              <w:spacing w:after="60" w:before="60"/>
            </w:pPr>
            <w:r>
              <w:rPr>
                <w:b w:val="false"/>
                <w:bCs w:val="false"/>
                <w:color w:val="262626"/>
                <w:sz w:val="20"/>
                <w:szCs w:val="20"/>
              </w:rPr>
              <w:t xml:space="preserve">Simulasi sistem dan pengenalan bentuk soal</w:t>
            </w:r>
          </w:p>
        </w:tc>
        <w:tc>
          <w:tcPr>
            <w:tcW w:type="dxa" w:w="3300"/>
            <w:shd w:fill="F2ECE4" w:val="clear"/>
            <w:tcMar>
              <w:top w:type="dxa" w:w="80"/>
              <w:left w:type="dxa" w:w="120"/>
              <w:bottom w:type="dxa" w:w="80"/>
              <w:right w:type="dxa" w:w="120"/>
            </w:tcMar>
          </w:tcPr>
          <w:p>
            <w:pPr>
              <w:spacing w:after="60" w:before="60"/>
            </w:pPr>
            <w:r>
              <w:rPr>
                <w:b w:val="false"/>
                <w:bCs w:val="false"/>
                <w:color w:val="262626"/>
                <w:sz w:val="20"/>
                <w:szCs w:val="20"/>
              </w:rPr>
              <w:t xml:space="preserve">21 – 27 September 2026</w:t>
            </w:r>
          </w:p>
        </w:tc>
      </w:tr>
      <w:tr>
        <w:tc>
          <w:tcPr>
            <w:tcW w:type="dxa" w:w="5600"/>
            <w:tcMar>
              <w:top w:type="dxa" w:w="80"/>
              <w:left w:type="dxa" w:w="120"/>
              <w:bottom w:type="dxa" w:w="80"/>
              <w:right w:type="dxa" w:w="120"/>
            </w:tcMar>
          </w:tcPr>
          <w:p>
            <w:pPr>
              <w:spacing w:after="60" w:before="60"/>
            </w:pPr>
            <w:r>
              <w:rPr>
                <w:b w:val="false"/>
                <w:bCs w:val="false"/>
                <w:color w:val="262626"/>
                <w:sz w:val="20"/>
                <w:szCs w:val="20"/>
              </w:rPr>
              <w:t xml:space="preserve">Gladi bersih</w:t>
            </w:r>
          </w:p>
        </w:tc>
        <w:tc>
          <w:tcPr>
            <w:tcW w:type="dxa" w:w="3300"/>
            <w:tcMar>
              <w:top w:type="dxa" w:w="80"/>
              <w:left w:type="dxa" w:w="120"/>
              <w:bottom w:type="dxa" w:w="80"/>
              <w:right w:type="dxa" w:w="120"/>
            </w:tcMar>
          </w:tcPr>
          <w:p>
            <w:pPr>
              <w:spacing w:after="60" w:before="60"/>
            </w:pPr>
            <w:r>
              <w:rPr>
                <w:b w:val="false"/>
                <w:bCs w:val="false"/>
                <w:color w:val="262626"/>
                <w:sz w:val="20"/>
                <w:szCs w:val="20"/>
              </w:rPr>
              <w:t xml:space="preserve">5 – 18 Oktober 2026</w:t>
            </w:r>
          </w:p>
        </w:tc>
      </w:tr>
      <w:tr>
        <w:tc>
          <w:tcPr>
            <w:tcW w:type="dxa" w:w="5600"/>
            <w:shd w:fill="F2ECE4" w:val="clear"/>
            <w:tcMar>
              <w:top w:type="dxa" w:w="80"/>
              <w:left w:type="dxa" w:w="120"/>
              <w:bottom w:type="dxa" w:w="80"/>
              <w:right w:type="dxa" w:w="120"/>
            </w:tcMar>
          </w:tcPr>
          <w:p>
            <w:pPr>
              <w:spacing w:after="60" w:before="60"/>
            </w:pPr>
            <w:r>
              <w:rPr>
                <w:b w:val="false"/>
                <w:bCs w:val="false"/>
                <w:color w:val="262626"/>
                <w:sz w:val="20"/>
                <w:szCs w:val="20"/>
              </w:rPr>
              <w:t xml:space="preserve">Pelaksanaan Utama Gelombang I</w:t>
            </w:r>
          </w:p>
        </w:tc>
        <w:tc>
          <w:tcPr>
            <w:tcW w:type="dxa" w:w="3300"/>
            <w:shd w:fill="F2ECE4" w:val="clear"/>
            <w:tcMar>
              <w:top w:type="dxa" w:w="80"/>
              <w:left w:type="dxa" w:w="120"/>
              <w:bottom w:type="dxa" w:w="80"/>
              <w:right w:type="dxa" w:w="120"/>
            </w:tcMar>
          </w:tcPr>
          <w:p>
            <w:pPr>
              <w:spacing w:after="60" w:before="60"/>
            </w:pPr>
            <w:r>
              <w:rPr>
                <w:b w:val="false"/>
                <w:bCs w:val="false"/>
                <w:color w:val="262626"/>
                <w:sz w:val="20"/>
                <w:szCs w:val="20"/>
              </w:rPr>
              <w:t xml:space="preserve">26 Oktober – 1 November 2026</w:t>
            </w:r>
          </w:p>
        </w:tc>
      </w:tr>
      <w:tr>
        <w:tc>
          <w:tcPr>
            <w:tcW w:type="dxa" w:w="5600"/>
            <w:tcMar>
              <w:top w:type="dxa" w:w="80"/>
              <w:left w:type="dxa" w:w="120"/>
              <w:bottom w:type="dxa" w:w="80"/>
              <w:right w:type="dxa" w:w="120"/>
            </w:tcMar>
          </w:tcPr>
          <w:p>
            <w:pPr>
              <w:spacing w:after="60" w:before="60"/>
            </w:pPr>
            <w:r>
              <w:rPr>
                <w:b w:val="false"/>
                <w:bCs w:val="false"/>
                <w:color w:val="262626"/>
                <w:sz w:val="20"/>
                <w:szCs w:val="20"/>
              </w:rPr>
              <w:t xml:space="preserve">Pelaksanaan Utama Gelombang II</w:t>
            </w:r>
          </w:p>
        </w:tc>
        <w:tc>
          <w:tcPr>
            <w:tcW w:type="dxa" w:w="3300"/>
            <w:tcMar>
              <w:top w:type="dxa" w:w="80"/>
              <w:left w:type="dxa" w:w="120"/>
              <w:bottom w:type="dxa" w:w="80"/>
              <w:right w:type="dxa" w:w="120"/>
            </w:tcMar>
          </w:tcPr>
          <w:p>
            <w:pPr>
              <w:spacing w:after="60" w:before="60"/>
            </w:pPr>
            <w:r>
              <w:rPr>
                <w:b w:val="false"/>
                <w:bCs w:val="false"/>
                <w:color w:val="262626"/>
                <w:sz w:val="20"/>
                <w:szCs w:val="20"/>
              </w:rPr>
              <w:t xml:space="preserve">2 – 8 November 2026</w:t>
            </w:r>
          </w:p>
        </w:tc>
      </w:tr>
      <w:tr>
        <w:tc>
          <w:tcPr>
            <w:tcW w:type="dxa" w:w="5600"/>
            <w:shd w:fill="F2ECE4" w:val="clear"/>
            <w:tcMar>
              <w:top w:type="dxa" w:w="80"/>
              <w:left w:type="dxa" w:w="120"/>
              <w:bottom w:type="dxa" w:w="80"/>
              <w:right w:type="dxa" w:w="120"/>
            </w:tcMar>
          </w:tcPr>
          <w:p>
            <w:pPr>
              <w:spacing w:after="60" w:before="60"/>
            </w:pPr>
            <w:r>
              <w:rPr>
                <w:b w:val="false"/>
                <w:bCs w:val="false"/>
                <w:color w:val="262626"/>
                <w:sz w:val="20"/>
                <w:szCs w:val="20"/>
              </w:rPr>
              <w:t xml:space="preserve">Penjadwalan ulang (susulan)</w:t>
            </w:r>
          </w:p>
        </w:tc>
        <w:tc>
          <w:tcPr>
            <w:tcW w:type="dxa" w:w="3300"/>
            <w:shd w:fill="F2ECE4" w:val="clear"/>
            <w:tcMar>
              <w:top w:type="dxa" w:w="80"/>
              <w:left w:type="dxa" w:w="120"/>
              <w:bottom w:type="dxa" w:w="80"/>
              <w:right w:type="dxa" w:w="120"/>
            </w:tcMar>
          </w:tcPr>
          <w:p>
            <w:pPr>
              <w:spacing w:after="60" w:before="60"/>
            </w:pPr>
            <w:r>
              <w:rPr>
                <w:b w:val="false"/>
                <w:bCs w:val="false"/>
                <w:color w:val="262626"/>
                <w:sz w:val="20"/>
                <w:szCs w:val="20"/>
              </w:rPr>
              <w:t xml:space="preserve">16 – 29 November 2026</w:t>
            </w:r>
          </w:p>
        </w:tc>
      </w:tr>
      <w:tr>
        <w:tc>
          <w:tcPr>
            <w:tcW w:type="dxa" w:w="5600"/>
            <w:tcMar>
              <w:top w:type="dxa" w:w="80"/>
              <w:left w:type="dxa" w:w="120"/>
              <w:bottom w:type="dxa" w:w="80"/>
              <w:right w:type="dxa" w:w="120"/>
            </w:tcMar>
          </w:tcPr>
          <w:p>
            <w:pPr>
              <w:spacing w:after="60" w:before="60"/>
            </w:pPr>
            <w:r>
              <w:rPr>
                <w:b w:val="false"/>
                <w:bCs w:val="false"/>
                <w:color w:val="262626"/>
                <w:sz w:val="20"/>
                <w:szCs w:val="20"/>
              </w:rPr>
              <w:t xml:space="preserve">Rilis sertifikat hasil TKA</w:t>
            </w:r>
          </w:p>
        </w:tc>
        <w:tc>
          <w:tcPr>
            <w:tcW w:type="dxa" w:w="3300"/>
            <w:tcMar>
              <w:top w:type="dxa" w:w="80"/>
              <w:left w:type="dxa" w:w="120"/>
              <w:bottom w:type="dxa" w:w="80"/>
              <w:right w:type="dxa" w:w="120"/>
            </w:tcMar>
          </w:tcPr>
          <w:p>
            <w:pPr>
              <w:spacing w:after="60" w:before="60"/>
            </w:pPr>
            <w:r>
              <w:rPr>
                <w:b w:val="false"/>
                <w:bCs w:val="false"/>
                <w:color w:val="262626"/>
                <w:sz w:val="20"/>
                <w:szCs w:val="20"/>
              </w:rPr>
              <w:t xml:space="preserve">23 Desember 2026</w:t>
            </w:r>
          </w:p>
        </w:tc>
      </w:tr>
    </w:tbl>
    <w:p>
      <w:pPr>
        <w:spacing w:after="160" w:line="300"/>
      </w:pPr>
      <w:r>
        <w:rPr>
          <w:color w:val="262626"/>
          <w:sz w:val="22"/>
          <w:szCs w:val="22"/>
        </w:rPr>
        <w:t xml:space="preserve"/>
      </w:r>
    </w:p>
    <w:p>
      <w:pPr>
        <w:spacing w:after="160" w:line="300"/>
      </w:pPr>
      <w:r>
        <w:rPr>
          <w:b/>
          <w:bCs/>
          <w:color w:val="262626"/>
          <w:sz w:val="22"/>
          <w:szCs w:val="22"/>
        </w:rPr>
        <w:t xml:space="preserve">Catatan penting untuk siswa PKL:</w:t>
      </w:r>
    </w:p>
    <w:p>
      <w:pPr>
        <w:pStyle w:val="ListParagraph"/>
        <w:numPr>
          <w:ilvl w:val="0"/>
          <w:numId w:val="2"/>
        </w:numPr>
        <w:spacing w:after="90" w:line="290"/>
      </w:pPr>
      <w:r>
        <w:rPr>
          <w:color w:val="262626"/>
          <w:sz w:val="22"/>
          <w:szCs w:val="22"/>
        </w:rPr>
        <w:t xml:space="preserve">Pendaftaran dilakukan oleh pihak sekolah melalui data Dapodik, bukan mandiri oleh siswa — pastikan data diri di sekolah sudah aktif dan benar sebelum 27 September 2026.</w:t>
      </w:r>
    </w:p>
    <w:p>
      <w:pPr>
        <w:pStyle w:val="ListParagraph"/>
        <w:numPr>
          <w:ilvl w:val="0"/>
          <w:numId w:val="2"/>
        </w:numPr>
        <w:spacing w:after="90" w:line="290"/>
      </w:pPr>
      <w:r>
        <w:rPr>
          <w:color w:val="262626"/>
          <w:sz w:val="22"/>
          <w:szCs w:val="22"/>
        </w:rPr>
        <w:t xml:space="preserve">Siswa dan orang tua/wali perlu menandatangani Surat Pernyataan Keikutsertaan yang difasilitasi oleh sekolah.</w:t>
      </w:r>
    </w:p>
    <w:p>
      <w:pPr>
        <w:pStyle w:val="ListParagraph"/>
        <w:numPr>
          <w:ilvl w:val="0"/>
          <w:numId w:val="2"/>
        </w:numPr>
        <w:spacing w:after="90" w:line="290"/>
      </w:pPr>
      <w:r>
        <w:rPr>
          <w:color w:val="262626"/>
          <w:sz w:val="22"/>
          <w:szCs w:val="22"/>
        </w:rPr>
        <w:t xml:space="preserve">Koordinasikan dengan guru pembimbing PKL dan pihak DU/DI (dunia usaha/industri) agar siswa memperoleh izin mengikuti simulasi, gladi bersih, dan pelaksanaan utama di sekolah.</w:t>
      </w:r>
    </w:p>
    <w:p>
      <w:pPr>
        <w:pStyle w:val="Heading1"/>
        <w:pBdr>
          <w:bottom w:val="single" w:color="B08D57" w:sz="6" w:space="4"/>
        </w:pBdr>
        <w:spacing w:after="200" w:before="400"/>
      </w:pPr>
      <w:r>
        <w:rPr>
          <w:b/>
          <w:bCs/>
          <w:color w:val="1F3864"/>
          <w:sz w:val="30"/>
          <w:szCs w:val="30"/>
        </w:rPr>
        <w:t xml:space="preserve">3. Mata Uji yang Diujikan untuk SMK/MAK</w:t>
      </w:r>
    </w:p>
    <w:p>
      <w:pPr>
        <w:spacing w:after="160" w:line="300"/>
      </w:pPr>
      <w:r>
        <w:rPr>
          <w:color w:val="262626"/>
          <w:sz w:val="22"/>
          <w:szCs w:val="22"/>
        </w:rPr>
        <w:t xml:space="preserve">TKA terdiri atas mata uji wajib dan mata uji pilihan. Total soal wajib per hari dipecah satu mata pelajaran per hari untuk mengurangi beban psikologis peserta.</w:t>
      </w:r>
    </w:p>
    <w:p>
      <w:pPr>
        <w:pStyle w:val="Heading2"/>
        <w:spacing w:after="120" w:before="260"/>
      </w:pPr>
      <w:r>
        <w:rPr>
          <w:b/>
          <w:bCs/>
          <w:color w:val="1F3864"/>
          <w:sz w:val="24"/>
          <w:szCs w:val="24"/>
        </w:rPr>
        <w:t xml:space="preserve">3.1 Mata Uji Wajib</w:t>
      </w:r>
    </w:p>
    <w:p>
      <w:pPr>
        <w:pStyle w:val="ListParagraph"/>
        <w:numPr>
          <w:ilvl w:val="0"/>
          <w:numId w:val="2"/>
        </w:numPr>
        <w:spacing w:after="90" w:line="290"/>
      </w:pPr>
      <w:r>
        <w:rPr>
          <w:color w:val="262626"/>
          <w:sz w:val="22"/>
          <w:szCs w:val="22"/>
        </w:rPr>
        <w:t xml:space="preserve">Matematika Umum (25 butir soal, durasi 75 menit)</w:t>
      </w:r>
    </w:p>
    <w:p>
      <w:pPr>
        <w:pStyle w:val="ListParagraph"/>
        <w:numPr>
          <w:ilvl w:val="0"/>
          <w:numId w:val="2"/>
        </w:numPr>
        <w:spacing w:after="90" w:line="290"/>
      </w:pPr>
      <w:r>
        <w:rPr>
          <w:color w:val="262626"/>
          <w:sz w:val="22"/>
          <w:szCs w:val="22"/>
        </w:rPr>
        <w:t xml:space="preserve">Bahasa Indonesia</w:t>
      </w:r>
    </w:p>
    <w:p>
      <w:pPr>
        <w:pStyle w:val="ListParagraph"/>
        <w:numPr>
          <w:ilvl w:val="0"/>
          <w:numId w:val="2"/>
        </w:numPr>
        <w:spacing w:after="90" w:line="290"/>
      </w:pPr>
      <w:r>
        <w:rPr>
          <w:color w:val="262626"/>
          <w:sz w:val="22"/>
          <w:szCs w:val="22"/>
        </w:rPr>
        <w:t xml:space="preserve">Bahasa Inggris</w:t>
      </w:r>
    </w:p>
    <w:p>
      <w:pPr>
        <w:pStyle w:val="Heading2"/>
        <w:spacing w:after="120" w:before="260"/>
      </w:pPr>
      <w:r>
        <w:rPr>
          <w:b/>
          <w:bCs/>
          <w:color w:val="1F3864"/>
          <w:sz w:val="24"/>
          <w:szCs w:val="24"/>
        </w:rPr>
        <w:t xml:space="preserve">3.2 Mata Uji Pilihan (khusus SMK/MAK)</w:t>
      </w:r>
    </w:p>
    <w:p>
      <w:pPr>
        <w:spacing w:after="160" w:line="300"/>
      </w:pPr>
      <w:r>
        <w:rPr>
          <w:color w:val="262626"/>
          <w:sz w:val="22"/>
          <w:szCs w:val="22"/>
        </w:rPr>
        <w:t xml:space="preserve">Siswa SMK/MAK memilih maksimal dua mata pelajaran pilihan. Salah satu pilihan yang wajib diambil oleh siswa SMK/MAK adalah:</w:t>
      </w:r>
    </w:p>
    <w:p>
      <w:pPr>
        <w:pStyle w:val="ListParagraph"/>
        <w:numPr>
          <w:ilvl w:val="0"/>
          <w:numId w:val="2"/>
        </w:numPr>
        <w:spacing w:after="90" w:line="290"/>
      </w:pPr>
      <w:r>
        <w:rPr>
          <w:color w:val="262626"/>
          <w:sz w:val="22"/>
          <w:szCs w:val="22"/>
        </w:rPr>
        <w:t xml:space="preserve">Produk Kreatif dan Kewirausahaan (P5KWU/PKK) — wajib dipilih oleh siswa SMK/MAK.</w:t>
      </w:r>
    </w:p>
    <w:p>
      <w:pPr>
        <w:spacing w:after="160" w:line="300"/>
      </w:pPr>
      <w:r>
        <w:rPr>
          <w:color w:val="262626"/>
          <w:sz w:val="22"/>
          <w:szCs w:val="22"/>
        </w:rPr>
        <w:t xml:space="preserve">Satu mata pelajaran pilihan lain dapat disesuaikan dengan program keahlian, misalnya PPKn/Pendidikan Pancasila, atau bidang keahlian vokasi yang relevan dengan program keahlian Tata Busana/Desain dan Produksi Busana (total tersedia 69 bidang studi pilihan, termasuk 50 program keahlian vokasi baru).</w:t>
      </w:r>
    </w:p>
    <w:p>
      <w:pPr>
        <w:spacing w:after="160" w:line="300"/>
      </w:pPr>
      <w:r>
        <w:rPr>
          <w:b/>
          <w:bCs/>
          <w:color w:val="262626"/>
          <w:sz w:val="22"/>
          <w:szCs w:val="22"/>
        </w:rPr>
        <w:t xml:space="preserve">Rekomendasi bagi siswa Jurusan Desain dan Produksi Busana:</w:t>
      </w:r>
    </w:p>
    <w:p>
      <w:pPr>
        <w:pStyle w:val="ListParagraph"/>
        <w:numPr>
          <w:ilvl w:val="0"/>
          <w:numId w:val="2"/>
        </w:numPr>
        <w:spacing w:after="90" w:line="290"/>
      </w:pPr>
      <w:r>
        <w:rPr>
          <w:color w:val="262626"/>
          <w:sz w:val="22"/>
          <w:szCs w:val="22"/>
        </w:rPr>
        <w:t xml:space="preserve">Pilih Produk Kreatif dan Kewirausahaan sebagai mata uji wajib pilihan.</w:t>
      </w:r>
    </w:p>
    <w:p>
      <w:pPr>
        <w:pStyle w:val="ListParagraph"/>
        <w:numPr>
          <w:ilvl w:val="0"/>
          <w:numId w:val="2"/>
        </w:numPr>
        <w:spacing w:after="90" w:line="290"/>
      </w:pPr>
      <w:r>
        <w:rPr>
          <w:color w:val="262626"/>
          <w:sz w:val="22"/>
          <w:szCs w:val="22"/>
        </w:rPr>
        <w:t xml:space="preserve">Untuk pilihan kedua, koordinasikan dengan guru BK/Kaprodi untuk memilih mata pelajaran yang sesuai rencana melanjutkan studi atau kompetensi keahlian busana.</w:t>
      </w:r>
    </w:p>
    <w:p>
      <w:pPr>
        <w:pStyle w:val="Heading1"/>
        <w:pBdr>
          <w:bottom w:val="single" w:color="B08D57" w:sz="6" w:space="4"/>
        </w:pBdr>
        <w:spacing w:after="200" w:before="400"/>
      </w:pPr>
      <w:r>
        <w:rPr>
          <w:b/>
          <w:bCs/>
          <w:color w:val="1F3864"/>
          <w:sz w:val="30"/>
          <w:szCs w:val="30"/>
        </w:rPr>
        <w:t xml:space="preserve">4. Tantangan dan Strategi Belajar Selama PKL</w:t>
      </w:r>
    </w:p>
    <w:p>
      <w:pPr>
        <w:spacing w:after="160" w:line="300"/>
      </w:pPr>
      <w:r>
        <w:rPr>
          <w:color w:val="262626"/>
          <w:sz w:val="22"/>
          <w:szCs w:val="22"/>
        </w:rPr>
        <w:t xml:space="preserve">Siswa yang sedang PKL menghadapi keterbatasan waktu, tempat, dan akses ke guru. Berikut tantangan umum dan strategi mengatasinya:</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4200"/>
        <w:gridCol w:w="4700"/>
      </w:tblGrid>
      <w:tr>
        <w:trPr>
          <w:tblHeader/>
        </w:trPr>
        <w:tc>
          <w:tcPr>
            <w:tcW w:type="dxa" w:w="4200"/>
            <w:shd w:fill="1F3864" w:val="clear"/>
            <w:tcMar>
              <w:top w:type="dxa" w:w="80"/>
              <w:left w:type="dxa" w:w="120"/>
              <w:bottom w:type="dxa" w:w="80"/>
              <w:right w:type="dxa" w:w="120"/>
            </w:tcMar>
          </w:tcPr>
          <w:p>
            <w:pPr>
              <w:spacing w:after="60" w:before="60"/>
            </w:pPr>
            <w:r>
              <w:rPr>
                <w:b/>
                <w:bCs/>
                <w:color w:val="FFFFFF"/>
                <w:sz w:val="20"/>
                <w:szCs w:val="20"/>
              </w:rPr>
              <w:t xml:space="preserve">Tantangan</w:t>
            </w:r>
          </w:p>
        </w:tc>
        <w:tc>
          <w:tcPr>
            <w:tcW w:type="dxa" w:w="4700"/>
            <w:shd w:fill="1F3864" w:val="clear"/>
            <w:tcMar>
              <w:top w:type="dxa" w:w="80"/>
              <w:left w:type="dxa" w:w="120"/>
              <w:bottom w:type="dxa" w:w="80"/>
              <w:right w:type="dxa" w:w="120"/>
            </w:tcMar>
          </w:tcPr>
          <w:p>
            <w:pPr>
              <w:spacing w:after="60" w:before="60"/>
            </w:pPr>
            <w:r>
              <w:rPr>
                <w:b/>
                <w:bCs/>
                <w:color w:val="FFFFFF"/>
                <w:sz w:val="20"/>
                <w:szCs w:val="20"/>
              </w:rPr>
              <w:t xml:space="preserve">Strategi Mengatasi</w:t>
            </w:r>
          </w:p>
        </w:tc>
      </w:tr>
      <w:tr>
        <w:tc>
          <w:tcPr>
            <w:tcW w:type="dxa" w:w="4200"/>
            <w:tcMar>
              <w:top w:type="dxa" w:w="80"/>
              <w:left w:type="dxa" w:w="120"/>
              <w:bottom w:type="dxa" w:w="80"/>
              <w:right w:type="dxa" w:w="120"/>
            </w:tcMar>
          </w:tcPr>
          <w:p>
            <w:pPr>
              <w:spacing w:after="60" w:before="60"/>
            </w:pPr>
            <w:r>
              <w:rPr>
                <w:b w:val="false"/>
                <w:bCs w:val="false"/>
                <w:color w:val="262626"/>
                <w:sz w:val="20"/>
                <w:szCs w:val="20"/>
              </w:rPr>
              <w:t xml:space="preserve">Waktu belajar terbatas karena jam kerja di industri</w:t>
            </w:r>
          </w:p>
        </w:tc>
        <w:tc>
          <w:tcPr>
            <w:tcW w:type="dxa" w:w="4700"/>
            <w:tcMar>
              <w:top w:type="dxa" w:w="80"/>
              <w:left w:type="dxa" w:w="120"/>
              <w:bottom w:type="dxa" w:w="80"/>
              <w:right w:type="dxa" w:w="120"/>
            </w:tcMar>
          </w:tcPr>
          <w:p>
            <w:pPr>
              <w:spacing w:after="60" w:before="60"/>
            </w:pPr>
            <w:r>
              <w:rPr>
                <w:b w:val="false"/>
                <w:bCs w:val="false"/>
                <w:color w:val="262626"/>
                <w:sz w:val="20"/>
                <w:szCs w:val="20"/>
              </w:rPr>
              <w:t xml:space="preserve">Manfaatkan waktu istirahat kerja dan malam hari untuk belajar 30–45 menit secara konsisten, bukan belajar lama sesekali</w:t>
            </w:r>
          </w:p>
        </w:tc>
      </w:tr>
      <w:tr>
        <w:tc>
          <w:tcPr>
            <w:tcW w:type="dxa" w:w="4200"/>
            <w:shd w:fill="F2ECE4" w:val="clear"/>
            <w:tcMar>
              <w:top w:type="dxa" w:w="80"/>
              <w:left w:type="dxa" w:w="120"/>
              <w:bottom w:type="dxa" w:w="80"/>
              <w:right w:type="dxa" w:w="120"/>
            </w:tcMar>
          </w:tcPr>
          <w:p>
            <w:pPr>
              <w:spacing w:after="60" w:before="60"/>
            </w:pPr>
            <w:r>
              <w:rPr>
                <w:b w:val="false"/>
                <w:bCs w:val="false"/>
                <w:color w:val="262626"/>
                <w:sz w:val="20"/>
                <w:szCs w:val="20"/>
              </w:rPr>
              <w:t xml:space="preserve">Tidak ada guru pendamping langsung</w:t>
            </w:r>
          </w:p>
        </w:tc>
        <w:tc>
          <w:tcPr>
            <w:tcW w:type="dxa" w:w="4700"/>
            <w:shd w:fill="F2ECE4" w:val="clear"/>
            <w:tcMar>
              <w:top w:type="dxa" w:w="80"/>
              <w:left w:type="dxa" w:w="120"/>
              <w:bottom w:type="dxa" w:w="80"/>
              <w:right w:type="dxa" w:w="120"/>
            </w:tcMar>
          </w:tcPr>
          <w:p>
            <w:pPr>
              <w:spacing w:after="60" w:before="60"/>
            </w:pPr>
            <w:r>
              <w:rPr>
                <w:b w:val="false"/>
                <w:bCs w:val="false"/>
                <w:color w:val="262626"/>
                <w:sz w:val="20"/>
                <w:szCs w:val="20"/>
              </w:rPr>
              <w:t xml:space="preserve">Bergabung dalam grup belajar daring (WhatsApp/Telegram) bersama teman PKL dan wali kelas untuk berbagi materi dan bertanya</w:t>
            </w:r>
          </w:p>
        </w:tc>
      </w:tr>
      <w:tr>
        <w:tc>
          <w:tcPr>
            <w:tcW w:type="dxa" w:w="4200"/>
            <w:tcMar>
              <w:top w:type="dxa" w:w="80"/>
              <w:left w:type="dxa" w:w="120"/>
              <w:bottom w:type="dxa" w:w="80"/>
              <w:right w:type="dxa" w:w="120"/>
            </w:tcMar>
          </w:tcPr>
          <w:p>
            <w:pPr>
              <w:spacing w:after="60" w:before="60"/>
            </w:pPr>
            <w:r>
              <w:rPr>
                <w:b w:val="false"/>
                <w:bCs w:val="false"/>
                <w:color w:val="262626"/>
                <w:sz w:val="20"/>
                <w:szCs w:val="20"/>
              </w:rPr>
              <w:t xml:space="preserve">Sulit mengakses buku/modul cetak</w:t>
            </w:r>
          </w:p>
        </w:tc>
        <w:tc>
          <w:tcPr>
            <w:tcW w:type="dxa" w:w="4700"/>
            <w:tcMar>
              <w:top w:type="dxa" w:w="80"/>
              <w:left w:type="dxa" w:w="120"/>
              <w:bottom w:type="dxa" w:w="80"/>
              <w:right w:type="dxa" w:w="120"/>
            </w:tcMar>
          </w:tcPr>
          <w:p>
            <w:pPr>
              <w:spacing w:after="60" w:before="60"/>
            </w:pPr>
            <w:r>
              <w:rPr>
                <w:b w:val="false"/>
                <w:bCs w:val="false"/>
                <w:color w:val="262626"/>
                <w:sz w:val="20"/>
                <w:szCs w:val="20"/>
              </w:rPr>
              <w:t xml:space="preserve">Gunakan modul digital (PDF/e-modul) dan aplikasi latihan soal TKA yang bisa diakses lewat ponsel</w:t>
            </w:r>
          </w:p>
        </w:tc>
      </w:tr>
      <w:tr>
        <w:tc>
          <w:tcPr>
            <w:tcW w:type="dxa" w:w="4200"/>
            <w:shd w:fill="F2ECE4" w:val="clear"/>
            <w:tcMar>
              <w:top w:type="dxa" w:w="80"/>
              <w:left w:type="dxa" w:w="120"/>
              <w:bottom w:type="dxa" w:w="80"/>
              <w:right w:type="dxa" w:w="120"/>
            </w:tcMar>
          </w:tcPr>
          <w:p>
            <w:pPr>
              <w:spacing w:after="60" w:before="60"/>
            </w:pPr>
            <w:r>
              <w:rPr>
                <w:b w:val="false"/>
                <w:bCs w:val="false"/>
                <w:color w:val="262626"/>
                <w:sz w:val="20"/>
                <w:szCs w:val="20"/>
              </w:rPr>
              <w:t xml:space="preserve">Lupa jadwal penting TKA</w:t>
            </w:r>
          </w:p>
        </w:tc>
        <w:tc>
          <w:tcPr>
            <w:tcW w:type="dxa" w:w="4700"/>
            <w:shd w:fill="F2ECE4" w:val="clear"/>
            <w:tcMar>
              <w:top w:type="dxa" w:w="80"/>
              <w:left w:type="dxa" w:w="120"/>
              <w:bottom w:type="dxa" w:w="80"/>
              <w:right w:type="dxa" w:w="120"/>
            </w:tcMar>
          </w:tcPr>
          <w:p>
            <w:pPr>
              <w:spacing w:after="60" w:before="60"/>
            </w:pPr>
            <w:r>
              <w:rPr>
                <w:b w:val="false"/>
                <w:bCs w:val="false"/>
                <w:color w:val="262626"/>
                <w:sz w:val="20"/>
                <w:szCs w:val="20"/>
              </w:rPr>
              <w:t xml:space="preserve">Simpan jadwal TKA di ponsel, aktifkan pengingat H-7 setiap tahapan (pendaftaran, simulasi, gladi bersih, ujian utama)</w:t>
            </w:r>
          </w:p>
        </w:tc>
      </w:tr>
      <w:tr>
        <w:tc>
          <w:tcPr>
            <w:tcW w:type="dxa" w:w="4200"/>
            <w:tcMar>
              <w:top w:type="dxa" w:w="80"/>
              <w:left w:type="dxa" w:w="120"/>
              <w:bottom w:type="dxa" w:w="80"/>
              <w:right w:type="dxa" w:w="120"/>
            </w:tcMar>
          </w:tcPr>
          <w:p>
            <w:pPr>
              <w:spacing w:after="60" w:before="60"/>
            </w:pPr>
            <w:r>
              <w:rPr>
                <w:b w:val="false"/>
                <w:bCs w:val="false"/>
                <w:color w:val="262626"/>
                <w:sz w:val="20"/>
                <w:szCs w:val="20"/>
              </w:rPr>
              <w:t xml:space="preserve">Kelelahan fisik setelah bekerja</w:t>
            </w:r>
          </w:p>
        </w:tc>
        <w:tc>
          <w:tcPr>
            <w:tcW w:type="dxa" w:w="4700"/>
            <w:tcMar>
              <w:top w:type="dxa" w:w="80"/>
              <w:left w:type="dxa" w:w="120"/>
              <w:bottom w:type="dxa" w:w="80"/>
              <w:right w:type="dxa" w:w="120"/>
            </w:tcMar>
          </w:tcPr>
          <w:p>
            <w:pPr>
              <w:spacing w:after="60" w:before="60"/>
            </w:pPr>
            <w:r>
              <w:rPr>
                <w:b w:val="false"/>
                <w:bCs w:val="false"/>
                <w:color w:val="262626"/>
                <w:sz w:val="20"/>
                <w:szCs w:val="20"/>
              </w:rPr>
              <w:t xml:space="preserve">Prioritaskan 1 mata pelajaran per hari secara bergantian sesuai jadwal belajar mingguan</w:t>
            </w:r>
          </w:p>
        </w:tc>
      </w:tr>
    </w:tbl>
    <w:p>
      <w:pPr>
        <w:pStyle w:val="Heading1"/>
        <w:pBdr>
          <w:bottom w:val="single" w:color="B08D57" w:sz="6" w:space="4"/>
        </w:pBdr>
        <w:spacing w:after="200" w:before="400"/>
      </w:pPr>
      <w:r>
        <w:rPr>
          <w:b/>
          <w:bCs/>
          <w:color w:val="1F3864"/>
          <w:sz w:val="30"/>
          <w:szCs w:val="30"/>
        </w:rPr>
        <w:t xml:space="preserve">5. Contoh Jadwal Belajar Mandiri Mingguan</w:t>
      </w:r>
    </w:p>
    <w:p>
      <w:pPr>
        <w:spacing w:after="160" w:line="300"/>
      </w:pPr>
      <w:r>
        <w:rPr>
          <w:color w:val="262626"/>
          <w:sz w:val="22"/>
          <w:szCs w:val="22"/>
        </w:rPr>
        <w:t xml:space="preserve">Jadwal berikut dirancang ringan (30–60 menit/hari) agar tetap dapat dijalankan sambil bekerja di tempat PKL:</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000"/>
        <w:gridCol w:w="5300"/>
        <w:gridCol w:w="1600"/>
      </w:tblGrid>
      <w:tr>
        <w:trPr>
          <w:tblHeader/>
        </w:trPr>
        <w:tc>
          <w:tcPr>
            <w:tcW w:type="dxa" w:w="2000"/>
            <w:shd w:fill="1F3864" w:val="clear"/>
            <w:tcMar>
              <w:top w:type="dxa" w:w="80"/>
              <w:left w:type="dxa" w:w="120"/>
              <w:bottom w:type="dxa" w:w="80"/>
              <w:right w:type="dxa" w:w="120"/>
            </w:tcMar>
          </w:tcPr>
          <w:p>
            <w:pPr>
              <w:spacing w:after="60" w:before="60"/>
            </w:pPr>
            <w:r>
              <w:rPr>
                <w:b/>
                <w:bCs/>
                <w:color w:val="FFFFFF"/>
                <w:sz w:val="20"/>
                <w:szCs w:val="20"/>
              </w:rPr>
              <w:t xml:space="preserve">Hari</w:t>
            </w:r>
          </w:p>
        </w:tc>
        <w:tc>
          <w:tcPr>
            <w:tcW w:type="dxa" w:w="5300"/>
            <w:shd w:fill="1F3864" w:val="clear"/>
            <w:tcMar>
              <w:top w:type="dxa" w:w="80"/>
              <w:left w:type="dxa" w:w="120"/>
              <w:bottom w:type="dxa" w:w="80"/>
              <w:right w:type="dxa" w:w="120"/>
            </w:tcMar>
          </w:tcPr>
          <w:p>
            <w:pPr>
              <w:spacing w:after="60" w:before="60"/>
            </w:pPr>
            <w:r>
              <w:rPr>
                <w:b/>
                <w:bCs/>
                <w:color w:val="FFFFFF"/>
                <w:sz w:val="20"/>
                <w:szCs w:val="20"/>
              </w:rPr>
              <w:t xml:space="preserve">Fokus Materi</w:t>
            </w:r>
          </w:p>
        </w:tc>
        <w:tc>
          <w:tcPr>
            <w:tcW w:type="dxa" w:w="1600"/>
            <w:shd w:fill="1F3864" w:val="clear"/>
            <w:tcMar>
              <w:top w:type="dxa" w:w="80"/>
              <w:left w:type="dxa" w:w="120"/>
              <w:bottom w:type="dxa" w:w="80"/>
              <w:right w:type="dxa" w:w="120"/>
            </w:tcMar>
          </w:tcPr>
          <w:p>
            <w:pPr>
              <w:spacing w:after="60" w:before="60"/>
            </w:pPr>
            <w:r>
              <w:rPr>
                <w:b/>
                <w:bCs/>
                <w:color w:val="FFFFFF"/>
                <w:sz w:val="20"/>
                <w:szCs w:val="20"/>
              </w:rPr>
              <w:t xml:space="preserve">Durasi</w:t>
            </w:r>
          </w:p>
        </w:tc>
      </w:tr>
      <w:tr>
        <w:tc>
          <w:tcPr>
            <w:tcW w:type="dxa" w:w="2000"/>
            <w:tcMar>
              <w:top w:type="dxa" w:w="80"/>
              <w:left w:type="dxa" w:w="120"/>
              <w:bottom w:type="dxa" w:w="80"/>
              <w:right w:type="dxa" w:w="120"/>
            </w:tcMar>
          </w:tcPr>
          <w:p>
            <w:pPr>
              <w:spacing w:after="60" w:before="60"/>
            </w:pPr>
            <w:r>
              <w:rPr>
                <w:b w:val="false"/>
                <w:bCs w:val="false"/>
                <w:color w:val="262626"/>
                <w:sz w:val="20"/>
                <w:szCs w:val="20"/>
              </w:rPr>
              <w:t xml:space="preserve">Senin</w:t>
            </w:r>
          </w:p>
        </w:tc>
        <w:tc>
          <w:tcPr>
            <w:tcW w:type="dxa" w:w="5300"/>
            <w:tcMar>
              <w:top w:type="dxa" w:w="80"/>
              <w:left w:type="dxa" w:w="120"/>
              <w:bottom w:type="dxa" w:w="80"/>
              <w:right w:type="dxa" w:w="120"/>
            </w:tcMar>
          </w:tcPr>
          <w:p>
            <w:pPr>
              <w:spacing w:after="60" w:before="60"/>
            </w:pPr>
            <w:r>
              <w:rPr>
                <w:b w:val="false"/>
                <w:bCs w:val="false"/>
                <w:color w:val="262626"/>
                <w:sz w:val="20"/>
                <w:szCs w:val="20"/>
              </w:rPr>
              <w:t xml:space="preserve">Matematika Umum – aritmetika sosial &amp; statistika dasar</w:t>
            </w:r>
          </w:p>
        </w:tc>
        <w:tc>
          <w:tcPr>
            <w:tcW w:type="dxa" w:w="1600"/>
            <w:tcMar>
              <w:top w:type="dxa" w:w="80"/>
              <w:left w:type="dxa" w:w="120"/>
              <w:bottom w:type="dxa" w:w="80"/>
              <w:right w:type="dxa" w:w="120"/>
            </w:tcMar>
          </w:tcPr>
          <w:p>
            <w:pPr>
              <w:spacing w:after="60" w:before="60"/>
            </w:pPr>
            <w:r>
              <w:rPr>
                <w:b w:val="false"/>
                <w:bCs w:val="false"/>
                <w:color w:val="262626"/>
                <w:sz w:val="20"/>
                <w:szCs w:val="20"/>
              </w:rPr>
              <w:t xml:space="preserve">30–45 menit</w:t>
            </w:r>
          </w:p>
        </w:tc>
      </w:tr>
      <w:tr>
        <w:tc>
          <w:tcPr>
            <w:tcW w:type="dxa" w:w="2000"/>
            <w:shd w:fill="F2ECE4" w:val="clear"/>
            <w:tcMar>
              <w:top w:type="dxa" w:w="80"/>
              <w:left w:type="dxa" w:w="120"/>
              <w:bottom w:type="dxa" w:w="80"/>
              <w:right w:type="dxa" w:w="120"/>
            </w:tcMar>
          </w:tcPr>
          <w:p>
            <w:pPr>
              <w:spacing w:after="60" w:before="60"/>
            </w:pPr>
            <w:r>
              <w:rPr>
                <w:b w:val="false"/>
                <w:bCs w:val="false"/>
                <w:color w:val="262626"/>
                <w:sz w:val="20"/>
                <w:szCs w:val="20"/>
              </w:rPr>
              <w:t xml:space="preserve">Selasa</w:t>
            </w:r>
          </w:p>
        </w:tc>
        <w:tc>
          <w:tcPr>
            <w:tcW w:type="dxa" w:w="5300"/>
            <w:shd w:fill="F2ECE4" w:val="clear"/>
            <w:tcMar>
              <w:top w:type="dxa" w:w="80"/>
              <w:left w:type="dxa" w:w="120"/>
              <w:bottom w:type="dxa" w:w="80"/>
              <w:right w:type="dxa" w:w="120"/>
            </w:tcMar>
          </w:tcPr>
          <w:p>
            <w:pPr>
              <w:spacing w:after="60" w:before="60"/>
            </w:pPr>
            <w:r>
              <w:rPr>
                <w:b w:val="false"/>
                <w:bCs w:val="false"/>
                <w:color w:val="262626"/>
                <w:sz w:val="20"/>
                <w:szCs w:val="20"/>
              </w:rPr>
              <w:t xml:space="preserve">Bahasa Indonesia – teks argumentasi &amp; kaidah kebahasaan</w:t>
            </w:r>
          </w:p>
        </w:tc>
        <w:tc>
          <w:tcPr>
            <w:tcW w:type="dxa" w:w="1600"/>
            <w:shd w:fill="F2ECE4" w:val="clear"/>
            <w:tcMar>
              <w:top w:type="dxa" w:w="80"/>
              <w:left w:type="dxa" w:w="120"/>
              <w:bottom w:type="dxa" w:w="80"/>
              <w:right w:type="dxa" w:w="120"/>
            </w:tcMar>
          </w:tcPr>
          <w:p>
            <w:pPr>
              <w:spacing w:after="60" w:before="60"/>
            </w:pPr>
            <w:r>
              <w:rPr>
                <w:b w:val="false"/>
                <w:bCs w:val="false"/>
                <w:color w:val="262626"/>
                <w:sz w:val="20"/>
                <w:szCs w:val="20"/>
              </w:rPr>
              <w:t xml:space="preserve">30–45 menit</w:t>
            </w:r>
          </w:p>
        </w:tc>
      </w:tr>
      <w:tr>
        <w:tc>
          <w:tcPr>
            <w:tcW w:type="dxa" w:w="2000"/>
            <w:tcMar>
              <w:top w:type="dxa" w:w="80"/>
              <w:left w:type="dxa" w:w="120"/>
              <w:bottom w:type="dxa" w:w="80"/>
              <w:right w:type="dxa" w:w="120"/>
            </w:tcMar>
          </w:tcPr>
          <w:p>
            <w:pPr>
              <w:spacing w:after="60" w:before="60"/>
            </w:pPr>
            <w:r>
              <w:rPr>
                <w:b w:val="false"/>
                <w:bCs w:val="false"/>
                <w:color w:val="262626"/>
                <w:sz w:val="20"/>
                <w:szCs w:val="20"/>
              </w:rPr>
              <w:t xml:space="preserve">Rabu</w:t>
            </w:r>
          </w:p>
        </w:tc>
        <w:tc>
          <w:tcPr>
            <w:tcW w:type="dxa" w:w="5300"/>
            <w:tcMar>
              <w:top w:type="dxa" w:w="80"/>
              <w:left w:type="dxa" w:w="120"/>
              <w:bottom w:type="dxa" w:w="80"/>
              <w:right w:type="dxa" w:w="120"/>
            </w:tcMar>
          </w:tcPr>
          <w:p>
            <w:pPr>
              <w:spacing w:after="60" w:before="60"/>
            </w:pPr>
            <w:r>
              <w:rPr>
                <w:b w:val="false"/>
                <w:bCs w:val="false"/>
                <w:color w:val="262626"/>
                <w:sz w:val="20"/>
                <w:szCs w:val="20"/>
              </w:rPr>
              <w:t xml:space="preserve">Bahasa Inggris – reading comprehension &amp; grammar dasar</w:t>
            </w:r>
          </w:p>
        </w:tc>
        <w:tc>
          <w:tcPr>
            <w:tcW w:type="dxa" w:w="1600"/>
            <w:tcMar>
              <w:top w:type="dxa" w:w="80"/>
              <w:left w:type="dxa" w:w="120"/>
              <w:bottom w:type="dxa" w:w="80"/>
              <w:right w:type="dxa" w:w="120"/>
            </w:tcMar>
          </w:tcPr>
          <w:p>
            <w:pPr>
              <w:spacing w:after="60" w:before="60"/>
            </w:pPr>
            <w:r>
              <w:rPr>
                <w:b w:val="false"/>
                <w:bCs w:val="false"/>
                <w:color w:val="262626"/>
                <w:sz w:val="20"/>
                <w:szCs w:val="20"/>
              </w:rPr>
              <w:t xml:space="preserve">30–45 menit</w:t>
            </w:r>
          </w:p>
        </w:tc>
      </w:tr>
      <w:tr>
        <w:tc>
          <w:tcPr>
            <w:tcW w:type="dxa" w:w="2000"/>
            <w:shd w:fill="F2ECE4" w:val="clear"/>
            <w:tcMar>
              <w:top w:type="dxa" w:w="80"/>
              <w:left w:type="dxa" w:w="120"/>
              <w:bottom w:type="dxa" w:w="80"/>
              <w:right w:type="dxa" w:w="120"/>
            </w:tcMar>
          </w:tcPr>
          <w:p>
            <w:pPr>
              <w:spacing w:after="60" w:before="60"/>
            </w:pPr>
            <w:r>
              <w:rPr>
                <w:b w:val="false"/>
                <w:bCs w:val="false"/>
                <w:color w:val="262626"/>
                <w:sz w:val="20"/>
                <w:szCs w:val="20"/>
              </w:rPr>
              <w:t xml:space="preserve">Kamis</w:t>
            </w:r>
          </w:p>
        </w:tc>
        <w:tc>
          <w:tcPr>
            <w:tcW w:type="dxa" w:w="5300"/>
            <w:shd w:fill="F2ECE4" w:val="clear"/>
            <w:tcMar>
              <w:top w:type="dxa" w:w="80"/>
              <w:left w:type="dxa" w:w="120"/>
              <w:bottom w:type="dxa" w:w="80"/>
              <w:right w:type="dxa" w:w="120"/>
            </w:tcMar>
          </w:tcPr>
          <w:p>
            <w:pPr>
              <w:spacing w:after="60" w:before="60"/>
            </w:pPr>
            <w:r>
              <w:rPr>
                <w:b w:val="false"/>
                <w:bCs w:val="false"/>
                <w:color w:val="262626"/>
                <w:sz w:val="20"/>
                <w:szCs w:val="20"/>
              </w:rPr>
              <w:t xml:space="preserve">Produk Kreatif dan Kewirausahaan – terapkan pada praktik PKL</w:t>
            </w:r>
          </w:p>
        </w:tc>
        <w:tc>
          <w:tcPr>
            <w:tcW w:type="dxa" w:w="1600"/>
            <w:shd w:fill="F2ECE4" w:val="clear"/>
            <w:tcMar>
              <w:top w:type="dxa" w:w="80"/>
              <w:left w:type="dxa" w:w="120"/>
              <w:bottom w:type="dxa" w:w="80"/>
              <w:right w:type="dxa" w:w="120"/>
            </w:tcMar>
          </w:tcPr>
          <w:p>
            <w:pPr>
              <w:spacing w:after="60" w:before="60"/>
            </w:pPr>
            <w:r>
              <w:rPr>
                <w:b w:val="false"/>
                <w:bCs w:val="false"/>
                <w:color w:val="262626"/>
                <w:sz w:val="20"/>
                <w:szCs w:val="20"/>
              </w:rPr>
              <w:t xml:space="preserve">30–45 menit</w:t>
            </w:r>
          </w:p>
        </w:tc>
      </w:tr>
      <w:tr>
        <w:tc>
          <w:tcPr>
            <w:tcW w:type="dxa" w:w="2000"/>
            <w:tcMar>
              <w:top w:type="dxa" w:w="80"/>
              <w:left w:type="dxa" w:w="120"/>
              <w:bottom w:type="dxa" w:w="80"/>
              <w:right w:type="dxa" w:w="120"/>
            </w:tcMar>
          </w:tcPr>
          <w:p>
            <w:pPr>
              <w:spacing w:after="60" w:before="60"/>
            </w:pPr>
            <w:r>
              <w:rPr>
                <w:b w:val="false"/>
                <w:bCs w:val="false"/>
                <w:color w:val="262626"/>
                <w:sz w:val="20"/>
                <w:szCs w:val="20"/>
              </w:rPr>
              <w:t xml:space="preserve">Jumat</w:t>
            </w:r>
          </w:p>
        </w:tc>
        <w:tc>
          <w:tcPr>
            <w:tcW w:type="dxa" w:w="5300"/>
            <w:tcMar>
              <w:top w:type="dxa" w:w="80"/>
              <w:left w:type="dxa" w:w="120"/>
              <w:bottom w:type="dxa" w:w="80"/>
              <w:right w:type="dxa" w:w="120"/>
            </w:tcMar>
          </w:tcPr>
          <w:p>
            <w:pPr>
              <w:spacing w:after="60" w:before="60"/>
            </w:pPr>
            <w:r>
              <w:rPr>
                <w:b w:val="false"/>
                <w:bCs w:val="false"/>
                <w:color w:val="262626"/>
                <w:sz w:val="20"/>
                <w:szCs w:val="20"/>
              </w:rPr>
              <w:t xml:space="preserve">Mata pelajaran pilihan kedua / PPKn</w:t>
            </w:r>
          </w:p>
        </w:tc>
        <w:tc>
          <w:tcPr>
            <w:tcW w:type="dxa" w:w="1600"/>
            <w:tcMar>
              <w:top w:type="dxa" w:w="80"/>
              <w:left w:type="dxa" w:w="120"/>
              <w:bottom w:type="dxa" w:w="80"/>
              <w:right w:type="dxa" w:w="120"/>
            </w:tcMar>
          </w:tcPr>
          <w:p>
            <w:pPr>
              <w:spacing w:after="60" w:before="60"/>
            </w:pPr>
            <w:r>
              <w:rPr>
                <w:b w:val="false"/>
                <w:bCs w:val="false"/>
                <w:color w:val="262626"/>
                <w:sz w:val="20"/>
                <w:szCs w:val="20"/>
              </w:rPr>
              <w:t xml:space="preserve">30–45 menit</w:t>
            </w:r>
          </w:p>
        </w:tc>
      </w:tr>
      <w:tr>
        <w:tc>
          <w:tcPr>
            <w:tcW w:type="dxa" w:w="2000"/>
            <w:shd w:fill="F2ECE4" w:val="clear"/>
            <w:tcMar>
              <w:top w:type="dxa" w:w="80"/>
              <w:left w:type="dxa" w:w="120"/>
              <w:bottom w:type="dxa" w:w="80"/>
              <w:right w:type="dxa" w:w="120"/>
            </w:tcMar>
          </w:tcPr>
          <w:p>
            <w:pPr>
              <w:spacing w:after="60" w:before="60"/>
            </w:pPr>
            <w:r>
              <w:rPr>
                <w:b w:val="false"/>
                <w:bCs w:val="false"/>
                <w:color w:val="262626"/>
                <w:sz w:val="20"/>
                <w:szCs w:val="20"/>
              </w:rPr>
              <w:t xml:space="preserve">Sabtu</w:t>
            </w:r>
          </w:p>
        </w:tc>
        <w:tc>
          <w:tcPr>
            <w:tcW w:type="dxa" w:w="5300"/>
            <w:shd w:fill="F2ECE4" w:val="clear"/>
            <w:tcMar>
              <w:top w:type="dxa" w:w="80"/>
              <w:left w:type="dxa" w:w="120"/>
              <w:bottom w:type="dxa" w:w="80"/>
              <w:right w:type="dxa" w:w="120"/>
            </w:tcMar>
          </w:tcPr>
          <w:p>
            <w:pPr>
              <w:spacing w:after="60" w:before="60"/>
            </w:pPr>
            <w:r>
              <w:rPr>
                <w:b w:val="false"/>
                <w:bCs w:val="false"/>
                <w:color w:val="262626"/>
                <w:sz w:val="20"/>
                <w:szCs w:val="20"/>
              </w:rPr>
              <w:t xml:space="preserve">Latihan soal gabungan (try out mandiri)</w:t>
            </w:r>
          </w:p>
        </w:tc>
        <w:tc>
          <w:tcPr>
            <w:tcW w:type="dxa" w:w="1600"/>
            <w:shd w:fill="F2ECE4" w:val="clear"/>
            <w:tcMar>
              <w:top w:type="dxa" w:w="80"/>
              <w:left w:type="dxa" w:w="120"/>
              <w:bottom w:type="dxa" w:w="80"/>
              <w:right w:type="dxa" w:w="120"/>
            </w:tcMar>
          </w:tcPr>
          <w:p>
            <w:pPr>
              <w:spacing w:after="60" w:before="60"/>
            </w:pPr>
            <w:r>
              <w:rPr>
                <w:b w:val="false"/>
                <w:bCs w:val="false"/>
                <w:color w:val="262626"/>
                <w:sz w:val="20"/>
                <w:szCs w:val="20"/>
              </w:rPr>
              <w:t xml:space="preserve">45–60 menit</w:t>
            </w:r>
          </w:p>
        </w:tc>
      </w:tr>
      <w:tr>
        <w:tc>
          <w:tcPr>
            <w:tcW w:type="dxa" w:w="2000"/>
            <w:tcMar>
              <w:top w:type="dxa" w:w="80"/>
              <w:left w:type="dxa" w:w="120"/>
              <w:bottom w:type="dxa" w:w="80"/>
              <w:right w:type="dxa" w:w="120"/>
            </w:tcMar>
          </w:tcPr>
          <w:p>
            <w:pPr>
              <w:spacing w:after="60" w:before="60"/>
            </w:pPr>
            <w:r>
              <w:rPr>
                <w:b w:val="false"/>
                <w:bCs w:val="false"/>
                <w:color w:val="262626"/>
                <w:sz w:val="20"/>
                <w:szCs w:val="20"/>
              </w:rPr>
              <w:t xml:space="preserve">Minggu</w:t>
            </w:r>
          </w:p>
        </w:tc>
        <w:tc>
          <w:tcPr>
            <w:tcW w:type="dxa" w:w="5300"/>
            <w:tcMar>
              <w:top w:type="dxa" w:w="80"/>
              <w:left w:type="dxa" w:w="120"/>
              <w:bottom w:type="dxa" w:w="80"/>
              <w:right w:type="dxa" w:w="120"/>
            </w:tcMar>
          </w:tcPr>
          <w:p>
            <w:pPr>
              <w:spacing w:after="60" w:before="60"/>
            </w:pPr>
            <w:r>
              <w:rPr>
                <w:b w:val="false"/>
                <w:bCs w:val="false"/>
                <w:color w:val="262626"/>
                <w:sz w:val="20"/>
                <w:szCs w:val="20"/>
              </w:rPr>
              <w:t xml:space="preserve">Evaluasi mingguan &amp; istirahat</w:t>
            </w:r>
          </w:p>
        </w:tc>
        <w:tc>
          <w:tcPr>
            <w:tcW w:type="dxa" w:w="1600"/>
            <w:tcMar>
              <w:top w:type="dxa" w:w="80"/>
              <w:left w:type="dxa" w:w="120"/>
              <w:bottom w:type="dxa" w:w="80"/>
              <w:right w:type="dxa" w:w="120"/>
            </w:tcMar>
          </w:tcPr>
          <w:p>
            <w:pPr>
              <w:spacing w:after="60" w:before="60"/>
            </w:pPr>
            <w:r>
              <w:rPr>
                <w:b w:val="false"/>
                <w:bCs w:val="false"/>
                <w:color w:val="262626"/>
                <w:sz w:val="20"/>
                <w:szCs w:val="20"/>
              </w:rPr>
              <w:t xml:space="preserve">-</w:t>
            </w:r>
          </w:p>
        </w:tc>
      </w:tr>
    </w:tbl>
    <w:p>
      <w:pPr>
        <w:pStyle w:val="Heading1"/>
        <w:pBdr>
          <w:bottom w:val="single" w:color="B08D57" w:sz="6" w:space="4"/>
        </w:pBdr>
        <w:spacing w:after="200" w:before="400"/>
      </w:pPr>
      <w:r>
        <w:rPr>
          <w:b/>
          <w:bCs/>
          <w:color w:val="1F3864"/>
          <w:sz w:val="30"/>
          <w:szCs w:val="30"/>
        </w:rPr>
        <w:t xml:space="preserve">6. Ringkasan Materi Inti per Mata Uji</w:t>
      </w:r>
    </w:p>
    <w:p>
      <w:pPr>
        <w:pStyle w:val="Heading2"/>
        <w:spacing w:after="120" w:before="260"/>
      </w:pPr>
      <w:r>
        <w:rPr>
          <w:b/>
          <w:bCs/>
          <w:color w:val="1F3864"/>
          <w:sz w:val="24"/>
          <w:szCs w:val="24"/>
        </w:rPr>
        <w:t xml:space="preserve">6.1 Matematika Umum</w:t>
      </w:r>
    </w:p>
    <w:p>
      <w:pPr>
        <w:pStyle w:val="ListParagraph"/>
        <w:numPr>
          <w:ilvl w:val="0"/>
          <w:numId w:val="2"/>
        </w:numPr>
        <w:spacing w:after="90" w:line="290"/>
      </w:pPr>
      <w:r>
        <w:rPr>
          <w:color w:val="262626"/>
          <w:sz w:val="22"/>
          <w:szCs w:val="22"/>
        </w:rPr>
        <w:t xml:space="preserve">Aritmetika sosial (untung-rugi, bunga, diskon) — relevan untuk menghitung harga jual produk busana</w:t>
      </w:r>
    </w:p>
    <w:p>
      <w:pPr>
        <w:pStyle w:val="ListParagraph"/>
        <w:numPr>
          <w:ilvl w:val="0"/>
          <w:numId w:val="2"/>
        </w:numPr>
        <w:spacing w:after="90" w:line="290"/>
      </w:pPr>
      <w:r>
        <w:rPr>
          <w:color w:val="262626"/>
          <w:sz w:val="22"/>
          <w:szCs w:val="22"/>
        </w:rPr>
        <w:t xml:space="preserve">Statistika dasar (mean, median, modus, penyajian data)</w:t>
      </w:r>
    </w:p>
    <w:p>
      <w:pPr>
        <w:pStyle w:val="ListParagraph"/>
        <w:numPr>
          <w:ilvl w:val="0"/>
          <w:numId w:val="2"/>
        </w:numPr>
        <w:spacing w:after="90" w:line="290"/>
      </w:pPr>
      <w:r>
        <w:rPr>
          <w:color w:val="262626"/>
          <w:sz w:val="22"/>
          <w:szCs w:val="22"/>
        </w:rPr>
        <w:t xml:space="preserve">Aljabar dan persamaan linear/kuadrat sederhana</w:t>
      </w:r>
    </w:p>
    <w:p>
      <w:pPr>
        <w:pStyle w:val="ListParagraph"/>
        <w:numPr>
          <w:ilvl w:val="0"/>
          <w:numId w:val="2"/>
        </w:numPr>
        <w:spacing w:after="90" w:line="290"/>
      </w:pPr>
      <w:r>
        <w:rPr>
          <w:color w:val="262626"/>
          <w:sz w:val="22"/>
          <w:szCs w:val="22"/>
        </w:rPr>
        <w:t xml:space="preserve">Geometri dan pengukuran (luas, keliling, skala) — berkaitan dengan pembuatan pola busana</w:t>
      </w:r>
    </w:p>
    <w:p>
      <w:pPr>
        <w:pStyle w:val="ListParagraph"/>
        <w:numPr>
          <w:ilvl w:val="0"/>
          <w:numId w:val="2"/>
        </w:numPr>
        <w:spacing w:after="90" w:line="290"/>
      </w:pPr>
      <w:r>
        <w:rPr>
          <w:color w:val="262626"/>
          <w:sz w:val="22"/>
          <w:szCs w:val="22"/>
        </w:rPr>
        <w:t xml:space="preserve">Peluang dasar</w:t>
      </w:r>
    </w:p>
    <w:p>
      <w:pPr>
        <w:pStyle w:val="Heading2"/>
        <w:spacing w:after="120" w:before="260"/>
      </w:pPr>
      <w:r>
        <w:rPr>
          <w:b/>
          <w:bCs/>
          <w:color w:val="1F3864"/>
          <w:sz w:val="24"/>
          <w:szCs w:val="24"/>
        </w:rPr>
        <w:t xml:space="preserve">6.2 Bahasa Indonesia</w:t>
      </w:r>
    </w:p>
    <w:p>
      <w:pPr>
        <w:pStyle w:val="ListParagraph"/>
        <w:numPr>
          <w:ilvl w:val="0"/>
          <w:numId w:val="2"/>
        </w:numPr>
        <w:spacing w:after="90" w:line="290"/>
      </w:pPr>
      <w:r>
        <w:rPr>
          <w:color w:val="262626"/>
          <w:sz w:val="22"/>
          <w:szCs w:val="22"/>
        </w:rPr>
        <w:t xml:space="preserve">Menentukan ide pokok dan simpulan teks</w:t>
      </w:r>
    </w:p>
    <w:p>
      <w:pPr>
        <w:pStyle w:val="ListParagraph"/>
        <w:numPr>
          <w:ilvl w:val="0"/>
          <w:numId w:val="2"/>
        </w:numPr>
        <w:spacing w:after="90" w:line="290"/>
      </w:pPr>
      <w:r>
        <w:rPr>
          <w:color w:val="262626"/>
          <w:sz w:val="22"/>
          <w:szCs w:val="22"/>
        </w:rPr>
        <w:t xml:space="preserve">Kaidah kebahasaan (ejaan, tanda baca, kalimat efektif)</w:t>
      </w:r>
    </w:p>
    <w:p>
      <w:pPr>
        <w:pStyle w:val="ListParagraph"/>
        <w:numPr>
          <w:ilvl w:val="0"/>
          <w:numId w:val="2"/>
        </w:numPr>
        <w:spacing w:after="90" w:line="290"/>
      </w:pPr>
      <w:r>
        <w:rPr>
          <w:color w:val="262626"/>
          <w:sz w:val="22"/>
          <w:szCs w:val="22"/>
        </w:rPr>
        <w:t xml:space="preserve">Teks argumentasi, eksposisi, dan laporan (bisa dilatih lewat laporan kegiatan PKL)</w:t>
      </w:r>
    </w:p>
    <w:p>
      <w:pPr>
        <w:pStyle w:val="ListParagraph"/>
        <w:numPr>
          <w:ilvl w:val="0"/>
          <w:numId w:val="2"/>
        </w:numPr>
        <w:spacing w:after="90" w:line="290"/>
      </w:pPr>
      <w:r>
        <w:rPr>
          <w:color w:val="262626"/>
          <w:sz w:val="22"/>
          <w:szCs w:val="22"/>
        </w:rPr>
        <w:t xml:space="preserve">Menganalisis grafik/tabel dalam teks nonfiksi</w:t>
      </w:r>
    </w:p>
    <w:p>
      <w:pPr>
        <w:pStyle w:val="Heading2"/>
        <w:spacing w:after="120" w:before="260"/>
      </w:pPr>
      <w:r>
        <w:rPr>
          <w:b/>
          <w:bCs/>
          <w:color w:val="1F3864"/>
          <w:sz w:val="24"/>
          <w:szCs w:val="24"/>
        </w:rPr>
        <w:t xml:space="preserve">6.3 Bahasa Inggris</w:t>
      </w:r>
    </w:p>
    <w:p>
      <w:pPr>
        <w:pStyle w:val="ListParagraph"/>
        <w:numPr>
          <w:ilvl w:val="0"/>
          <w:numId w:val="2"/>
        </w:numPr>
        <w:spacing w:after="90" w:line="290"/>
      </w:pPr>
      <w:r>
        <w:rPr>
          <w:color w:val="262626"/>
          <w:sz w:val="22"/>
          <w:szCs w:val="22"/>
        </w:rPr>
        <w:t xml:space="preserve">Reading comprehension (menentukan main idea, informasi tersirat)</w:t>
      </w:r>
    </w:p>
    <w:p>
      <w:pPr>
        <w:pStyle w:val="ListParagraph"/>
        <w:numPr>
          <w:ilvl w:val="0"/>
          <w:numId w:val="2"/>
        </w:numPr>
        <w:spacing w:after="90" w:line="290"/>
      </w:pPr>
      <w:r>
        <w:rPr>
          <w:color w:val="262626"/>
          <w:sz w:val="22"/>
          <w:szCs w:val="22"/>
        </w:rPr>
        <w:t xml:space="preserve">Grammar dasar (tenses, passive voice, conditional)</w:t>
      </w:r>
    </w:p>
    <w:p>
      <w:pPr>
        <w:pStyle w:val="ListParagraph"/>
        <w:numPr>
          <w:ilvl w:val="0"/>
          <w:numId w:val="2"/>
        </w:numPr>
        <w:spacing w:after="90" w:line="290"/>
      </w:pPr>
      <w:r>
        <w:rPr>
          <w:color w:val="262626"/>
          <w:sz w:val="22"/>
          <w:szCs w:val="22"/>
        </w:rPr>
        <w:t xml:space="preserve">Vocabulary terkait dunia kerja dan industri (istilah fashion/garment dalam bahasa Inggris dapat menjadi nilai tambah)</w:t>
      </w:r>
    </w:p>
    <w:p>
      <w:pPr>
        <w:pStyle w:val="Heading2"/>
        <w:spacing w:after="120" w:before="260"/>
      </w:pPr>
      <w:r>
        <w:rPr>
          <w:b/>
          <w:bCs/>
          <w:color w:val="1F3864"/>
          <w:sz w:val="24"/>
          <w:szCs w:val="24"/>
        </w:rPr>
        <w:t xml:space="preserve">6.4 Produk Kreatif dan Kewirausahaan</w:t>
      </w:r>
    </w:p>
    <w:p>
      <w:pPr>
        <w:pStyle w:val="ListParagraph"/>
        <w:numPr>
          <w:ilvl w:val="0"/>
          <w:numId w:val="2"/>
        </w:numPr>
        <w:spacing w:after="90" w:line="290"/>
      </w:pPr>
      <w:r>
        <w:rPr>
          <w:color w:val="262626"/>
          <w:sz w:val="22"/>
          <w:szCs w:val="22"/>
        </w:rPr>
        <w:t xml:space="preserve">Perencanaan usaha (business plan) — dapat dikaitkan langsung dengan pengalaman PKL di industri busana</w:t>
      </w:r>
    </w:p>
    <w:p>
      <w:pPr>
        <w:pStyle w:val="ListParagraph"/>
        <w:numPr>
          <w:ilvl w:val="0"/>
          <w:numId w:val="2"/>
        </w:numPr>
        <w:spacing w:after="90" w:line="290"/>
      </w:pPr>
      <w:r>
        <w:rPr>
          <w:color w:val="262626"/>
          <w:sz w:val="22"/>
          <w:szCs w:val="22"/>
        </w:rPr>
        <w:t xml:space="preserve">Analisis peluang usaha dan pemasaran produk busana</w:t>
      </w:r>
    </w:p>
    <w:p>
      <w:pPr>
        <w:pStyle w:val="ListParagraph"/>
        <w:numPr>
          <w:ilvl w:val="0"/>
          <w:numId w:val="2"/>
        </w:numPr>
        <w:spacing w:after="90" w:line="290"/>
      </w:pPr>
      <w:r>
        <w:rPr>
          <w:color w:val="262626"/>
          <w:sz w:val="22"/>
          <w:szCs w:val="22"/>
        </w:rPr>
        <w:t xml:space="preserve">Perhitungan biaya produksi dan harga jual (BEP, HPP)</w:t>
      </w:r>
    </w:p>
    <w:p>
      <w:pPr>
        <w:pStyle w:val="ListParagraph"/>
        <w:numPr>
          <w:ilvl w:val="0"/>
          <w:numId w:val="2"/>
        </w:numPr>
        <w:spacing w:after="90" w:line="290"/>
      </w:pPr>
      <w:r>
        <w:rPr>
          <w:color w:val="262626"/>
          <w:sz w:val="22"/>
          <w:szCs w:val="22"/>
        </w:rPr>
        <w:t xml:space="preserve">Etika kerja dan K3 (kesehatan dan keselamatan kerja) di lingkungan industri</w:t>
      </w:r>
    </w:p>
    <w:p>
      <w:pPr>
        <w:pStyle w:val="Heading2"/>
        <w:spacing w:after="120" w:before="260"/>
      </w:pPr>
      <w:r>
        <w:rPr>
          <w:b/>
          <w:bCs/>
          <w:color w:val="1F3864"/>
          <w:sz w:val="24"/>
          <w:szCs w:val="24"/>
        </w:rPr>
        <w:t xml:space="preserve">6.5 PPKn/Pendidikan Pancasila (jika dipilih)</w:t>
      </w:r>
    </w:p>
    <w:p>
      <w:pPr>
        <w:pStyle w:val="ListParagraph"/>
        <w:numPr>
          <w:ilvl w:val="0"/>
          <w:numId w:val="2"/>
        </w:numPr>
        <w:spacing w:after="90" w:line="290"/>
      </w:pPr>
      <w:r>
        <w:rPr>
          <w:color w:val="262626"/>
          <w:sz w:val="22"/>
          <w:szCs w:val="22"/>
        </w:rPr>
        <w:t xml:space="preserve">Nilai-nilai Pancasila dalam kehidupan bermasyarakat dan dunia kerja</w:t>
      </w:r>
    </w:p>
    <w:p>
      <w:pPr>
        <w:pStyle w:val="ListParagraph"/>
        <w:numPr>
          <w:ilvl w:val="0"/>
          <w:numId w:val="2"/>
        </w:numPr>
        <w:spacing w:after="90" w:line="290"/>
      </w:pPr>
      <w:r>
        <w:rPr>
          <w:color w:val="262626"/>
          <w:sz w:val="22"/>
          <w:szCs w:val="22"/>
        </w:rPr>
        <w:t xml:space="preserve">Hak dan kewajiban warga negara, termasuk hak pekerja</w:t>
      </w:r>
    </w:p>
    <w:p>
      <w:pPr>
        <w:pStyle w:val="ListParagraph"/>
        <w:numPr>
          <w:ilvl w:val="0"/>
          <w:numId w:val="2"/>
        </w:numPr>
        <w:spacing w:after="90" w:line="290"/>
      </w:pPr>
      <w:r>
        <w:rPr>
          <w:color w:val="262626"/>
          <w:sz w:val="22"/>
          <w:szCs w:val="22"/>
        </w:rPr>
        <w:t xml:space="preserve">Wawasan kebangsaan dan bela negara</w:t>
      </w:r>
    </w:p>
    <w:p>
      <w:pPr>
        <w:pStyle w:val="Heading1"/>
        <w:pBdr>
          <w:bottom w:val="single" w:color="B08D57" w:sz="6" w:space="4"/>
        </w:pBdr>
        <w:spacing w:after="200" w:before="400"/>
      </w:pPr>
      <w:r>
        <w:rPr>
          <w:b/>
          <w:bCs/>
          <w:color w:val="1F3864"/>
          <w:sz w:val="30"/>
          <w:szCs w:val="30"/>
        </w:rPr>
        <w:t xml:space="preserve">7. Strategi Mengerjakan Soal TKA</w:t>
      </w:r>
    </w:p>
    <w:p>
      <w:pPr>
        <w:pStyle w:val="ListParagraph"/>
        <w:numPr>
          <w:ilvl w:val="0"/>
          <w:numId w:val="3"/>
        </w:numPr>
        <w:spacing w:after="90" w:line="290"/>
      </w:pPr>
      <w:r>
        <w:rPr>
          <w:color w:val="262626"/>
          <w:sz w:val="22"/>
          <w:szCs w:val="22"/>
        </w:rPr>
        <w:t xml:space="preserve">Baca soal dengan cermat, terutama soal berbasis kasus (HOTS) yang membutuhkan analisis, bukan hafalan.</w:t>
      </w:r>
    </w:p>
    <w:p>
      <w:pPr>
        <w:pStyle w:val="ListParagraph"/>
        <w:numPr>
          <w:ilvl w:val="0"/>
          <w:numId w:val="3"/>
        </w:numPr>
        <w:spacing w:after="90" w:line="290"/>
      </w:pPr>
      <w:r>
        <w:rPr>
          <w:color w:val="262626"/>
          <w:sz w:val="22"/>
          <w:szCs w:val="22"/>
        </w:rPr>
        <w:t xml:space="preserve">Kerjakan soal yang paling dikuasai terlebih dahulu untuk mengelola waktu.</w:t>
      </w:r>
    </w:p>
    <w:p>
      <w:pPr>
        <w:pStyle w:val="ListParagraph"/>
        <w:numPr>
          <w:ilvl w:val="0"/>
          <w:numId w:val="3"/>
        </w:numPr>
        <w:spacing w:after="90" w:line="290"/>
      </w:pPr>
      <w:r>
        <w:rPr>
          <w:color w:val="262626"/>
          <w:sz w:val="22"/>
          <w:szCs w:val="22"/>
        </w:rPr>
        <w:t xml:space="preserve">Perhatikan alokasi waktu per soal — untuk Matematika, sekitar 3 menit per soal (75 menit/25 soal).</w:t>
      </w:r>
    </w:p>
    <w:p>
      <w:pPr>
        <w:pStyle w:val="ListParagraph"/>
        <w:numPr>
          <w:ilvl w:val="0"/>
          <w:numId w:val="3"/>
        </w:numPr>
        <w:spacing w:after="90" w:line="290"/>
      </w:pPr>
      <w:r>
        <w:rPr>
          <w:color w:val="262626"/>
          <w:sz w:val="22"/>
          <w:szCs w:val="22"/>
        </w:rPr>
        <w:t xml:space="preserve">Manfaatkan pengalaman kerja di PKL sebagai contoh nyata saat menjawab soal Produk Kreatif dan Kewirausahaan.</w:t>
      </w:r>
    </w:p>
    <w:p>
      <w:pPr>
        <w:pStyle w:val="ListParagraph"/>
        <w:numPr>
          <w:ilvl w:val="0"/>
          <w:numId w:val="3"/>
        </w:numPr>
        <w:spacing w:after="90" w:line="290"/>
      </w:pPr>
      <w:r>
        <w:rPr>
          <w:color w:val="262626"/>
          <w:sz w:val="22"/>
          <w:szCs w:val="22"/>
        </w:rPr>
        <w:t xml:space="preserve">Ikuti simulasi dan gladi bersih dengan sungguh-sungguh untuk mengenal sistem ujian berbasis komputer.</w:t>
      </w:r>
    </w:p>
    <w:p>
      <w:pPr>
        <w:pStyle w:val="ListParagraph"/>
        <w:numPr>
          <w:ilvl w:val="0"/>
          <w:numId w:val="3"/>
        </w:numPr>
        <w:spacing w:after="90" w:line="290"/>
      </w:pPr>
      <w:r>
        <w:rPr>
          <w:color w:val="262626"/>
          <w:sz w:val="22"/>
          <w:szCs w:val="22"/>
        </w:rPr>
        <w:t xml:space="preserve">Jaga kondisi fisik dan mental — istirahat cukup, terutama menjelang pelaksanaan utama akhir Oktober–awal November 2026.</w:t>
      </w:r>
    </w:p>
    <w:p>
      <w:pPr>
        <w:pStyle w:val="Heading1"/>
        <w:pBdr>
          <w:bottom w:val="single" w:color="B08D57" w:sz="6" w:space="4"/>
        </w:pBdr>
        <w:spacing w:after="200" w:before="400"/>
      </w:pPr>
      <w:r>
        <w:rPr>
          <w:b/>
          <w:bCs/>
          <w:color w:val="1F3864"/>
          <w:sz w:val="30"/>
          <w:szCs w:val="30"/>
        </w:rPr>
        <w:t xml:space="preserve">8. Koordinasi dengan Guru Pembimbing PKL dan Orang Tua</w:t>
      </w:r>
    </w:p>
    <w:p>
      <w:pPr>
        <w:spacing w:after="160" w:line="300"/>
      </w:pPr>
      <w:r>
        <w:rPr>
          <w:color w:val="262626"/>
          <w:sz w:val="22"/>
          <w:szCs w:val="22"/>
        </w:rPr>
        <w:t xml:space="preserve">Keberhasilan persiapan TKA bagi siswa PKL membutuhkan kerja sama tiga pihak:</w:t>
      </w:r>
    </w:p>
    <w:p>
      <w:pPr>
        <w:pStyle w:val="ListParagraph"/>
        <w:numPr>
          <w:ilvl w:val="0"/>
          <w:numId w:val="2"/>
        </w:numPr>
        <w:spacing w:after="90" w:line="290"/>
      </w:pPr>
      <w:r>
        <w:rPr>
          <w:color w:val="262626"/>
          <w:sz w:val="22"/>
          <w:szCs w:val="22"/>
        </w:rPr>
        <w:t xml:space="preserve">Guru pembimbing PKL/Kepala Jurusan: memantau perkembangan belajar mandiri siswa secara berkala (misalnya melalui grup daring), serta mengoordinasikan izin siswa untuk mengikuti simulasi, gladi bersih, dan ujian utama di sekolah.</w:t>
      </w:r>
    </w:p>
    <w:p>
      <w:pPr>
        <w:pStyle w:val="ListParagraph"/>
        <w:numPr>
          <w:ilvl w:val="0"/>
          <w:numId w:val="2"/>
        </w:numPr>
        <w:spacing w:after="90" w:line="290"/>
      </w:pPr>
      <w:r>
        <w:rPr>
          <w:color w:val="262626"/>
          <w:sz w:val="22"/>
          <w:szCs w:val="22"/>
        </w:rPr>
        <w:t xml:space="preserve">Pihak DU/DI (tempat PKL): dimohon pengertian dan dukungannya agar siswa memperoleh waktu untuk mengikuti tahapan penting TKA sesuai jadwal resmi.</w:t>
      </w:r>
    </w:p>
    <w:p>
      <w:pPr>
        <w:pStyle w:val="ListParagraph"/>
        <w:numPr>
          <w:ilvl w:val="0"/>
          <w:numId w:val="2"/>
        </w:numPr>
        <w:spacing w:after="90" w:line="290"/>
      </w:pPr>
      <w:r>
        <w:rPr>
          <w:color w:val="262626"/>
          <w:sz w:val="22"/>
          <w:szCs w:val="22"/>
        </w:rPr>
        <w:t xml:space="preserve">Orang tua/wali: turut memantau kesiapan dan kondisi siswa, serta menandatangani Surat Pernyataan Keikutsertaan TKA.</w:t>
      </w:r>
    </w:p>
    <w:p>
      <w:pPr>
        <w:pStyle w:val="Heading1"/>
        <w:pBdr>
          <w:bottom w:val="single" w:color="B08D57" w:sz="6" w:space="4"/>
        </w:pBdr>
        <w:spacing w:after="200" w:before="400"/>
      </w:pPr>
      <w:r>
        <w:rPr>
          <w:b/>
          <w:bCs/>
          <w:color w:val="1F3864"/>
          <w:sz w:val="30"/>
          <w:szCs w:val="30"/>
        </w:rPr>
        <w:t xml:space="preserve">9. Checklist Persiapan Siswa</w:t>
      </w:r>
    </w:p>
    <w:p>
      <w:pPr>
        <w:pStyle w:val="ListParagraph"/>
        <w:numPr>
          <w:ilvl w:val="0"/>
          <w:numId w:val="2"/>
        </w:numPr>
        <w:spacing w:after="90" w:line="290"/>
      </w:pPr>
      <w:r>
        <w:rPr>
          <w:color w:val="262626"/>
          <w:sz w:val="22"/>
          <w:szCs w:val="22"/>
        </w:rPr>
        <w:t xml:space="preserve">☐ Data diri di Dapodik sekolah sudah dipastikan aktif dan benar</w:t>
      </w:r>
    </w:p>
    <w:p>
      <w:pPr>
        <w:pStyle w:val="ListParagraph"/>
        <w:numPr>
          <w:ilvl w:val="0"/>
          <w:numId w:val="2"/>
        </w:numPr>
        <w:spacing w:after="90" w:line="290"/>
      </w:pPr>
      <w:r>
        <w:rPr>
          <w:color w:val="262626"/>
          <w:sz w:val="22"/>
          <w:szCs w:val="22"/>
        </w:rPr>
        <w:t xml:space="preserve">☐ Surat Pernyataan Keikutsertaan TKA sudah ditandatangani orang tua/wali</w:t>
      </w:r>
    </w:p>
    <w:p>
      <w:pPr>
        <w:pStyle w:val="ListParagraph"/>
        <w:numPr>
          <w:ilvl w:val="0"/>
          <w:numId w:val="2"/>
        </w:numPr>
        <w:spacing w:after="90" w:line="290"/>
      </w:pPr>
      <w:r>
        <w:rPr>
          <w:color w:val="262626"/>
          <w:sz w:val="22"/>
          <w:szCs w:val="22"/>
        </w:rPr>
        <w:t xml:space="preserve">☐ Mata pelajaran pilihan (termasuk Produk Kreatif dan Kewirausahaan) sudah ditentukan</w:t>
      </w:r>
    </w:p>
    <w:p>
      <w:pPr>
        <w:pStyle w:val="ListParagraph"/>
        <w:numPr>
          <w:ilvl w:val="0"/>
          <w:numId w:val="2"/>
        </w:numPr>
        <w:spacing w:after="90" w:line="290"/>
      </w:pPr>
      <w:r>
        <w:rPr>
          <w:color w:val="262626"/>
          <w:sz w:val="22"/>
          <w:szCs w:val="22"/>
        </w:rPr>
        <w:t xml:space="preserve">☐ Jadwal simulasi, gladi bersih, dan ujian utama sudah dicatat dan diingat</w:t>
      </w:r>
    </w:p>
    <w:p>
      <w:pPr>
        <w:pStyle w:val="ListParagraph"/>
        <w:numPr>
          <w:ilvl w:val="0"/>
          <w:numId w:val="2"/>
        </w:numPr>
        <w:spacing w:after="90" w:line="290"/>
      </w:pPr>
      <w:r>
        <w:rPr>
          <w:color w:val="262626"/>
          <w:sz w:val="22"/>
          <w:szCs w:val="22"/>
        </w:rPr>
        <w:t xml:space="preserve">☐ Izin dari tempat PKL untuk mengikuti simulasi/gladi bersih/ujian utama sudah dikoordinasikan</w:t>
      </w:r>
    </w:p>
    <w:p>
      <w:pPr>
        <w:pStyle w:val="ListParagraph"/>
        <w:numPr>
          <w:ilvl w:val="0"/>
          <w:numId w:val="2"/>
        </w:numPr>
        <w:spacing w:after="90" w:line="290"/>
      </w:pPr>
      <w:r>
        <w:rPr>
          <w:color w:val="262626"/>
          <w:sz w:val="22"/>
          <w:szCs w:val="22"/>
        </w:rPr>
        <w:t xml:space="preserve">☐ Jadwal belajar mandiri mingguan sudah dijalankan secara konsisten</w:t>
      </w:r>
    </w:p>
    <w:p>
      <w:pPr>
        <w:pStyle w:val="ListParagraph"/>
        <w:numPr>
          <w:ilvl w:val="0"/>
          <w:numId w:val="2"/>
        </w:numPr>
        <w:spacing w:after="90" w:line="290"/>
      </w:pPr>
      <w:r>
        <w:rPr>
          <w:color w:val="262626"/>
          <w:sz w:val="22"/>
          <w:szCs w:val="22"/>
        </w:rPr>
        <w:t xml:space="preserve">☐ Sudah mengikuti minimal satu kali latihan soal (try out) per mata uji</w:t>
      </w:r>
    </w:p>
    <w:p>
      <w:pPr>
        <w:pStyle w:val="ListParagraph"/>
        <w:numPr>
          <w:ilvl w:val="0"/>
          <w:numId w:val="2"/>
        </w:numPr>
        <w:spacing w:after="90" w:line="290"/>
      </w:pPr>
      <w:r>
        <w:rPr>
          <w:color w:val="262626"/>
          <w:sz w:val="22"/>
          <w:szCs w:val="22"/>
        </w:rPr>
        <w:t xml:space="preserve">☐ Kartu peserta TKA sudah diterima dari sekolah menjelang ujian</w:t>
      </w:r>
    </w:p>
    <w:p>
      <w:pPr>
        <w:pStyle w:val="Heading1"/>
        <w:pBdr>
          <w:bottom w:val="single" w:color="B08D57" w:sz="6" w:space="4"/>
        </w:pBdr>
        <w:spacing w:after="200" w:before="400"/>
      </w:pPr>
      <w:r>
        <w:rPr>
          <w:b/>
          <w:bCs/>
          <w:color w:val="1F3864"/>
          <w:sz w:val="30"/>
          <w:szCs w:val="30"/>
        </w:rPr>
        <w:t xml:space="preserve">10. Sumber Belajar Resmi</w:t>
      </w:r>
    </w:p>
    <w:p>
      <w:pPr>
        <w:pStyle w:val="ListParagraph"/>
        <w:numPr>
          <w:ilvl w:val="0"/>
          <w:numId w:val="2"/>
        </w:numPr>
        <w:spacing w:after="90" w:line="290"/>
      </w:pPr>
      <w:r>
        <w:rPr>
          <w:color w:val="262626"/>
          <w:sz w:val="22"/>
          <w:szCs w:val="22"/>
        </w:rPr>
        <w:t xml:space="preserve">Portal resmi pendaftaran dan informasi TKA: tka.kemendikdasmen.go.id</w:t>
      </w:r>
    </w:p>
    <w:p>
      <w:pPr>
        <w:pStyle w:val="ListParagraph"/>
        <w:numPr>
          <w:ilvl w:val="0"/>
          <w:numId w:val="2"/>
        </w:numPr>
        <w:spacing w:after="90" w:line="290"/>
      </w:pPr>
      <w:r>
        <w:rPr>
          <w:color w:val="262626"/>
          <w:sz w:val="22"/>
          <w:szCs w:val="22"/>
        </w:rPr>
        <w:t xml:space="preserve">Pusat Asesmen Pendidikan, Kemendikdasmen</w:t>
      </w:r>
    </w:p>
    <w:p>
      <w:pPr>
        <w:pStyle w:val="ListParagraph"/>
        <w:numPr>
          <w:ilvl w:val="0"/>
          <w:numId w:val="2"/>
        </w:numPr>
        <w:spacing w:after="90" w:line="290"/>
      </w:pPr>
      <w:r>
        <w:rPr>
          <w:color w:val="262626"/>
          <w:sz w:val="22"/>
          <w:szCs w:val="22"/>
        </w:rPr>
        <w:t xml:space="preserve">Guru mata pelajaran dan wali kelas di sekolah untuk modul latihan soal</w:t>
      </w:r>
    </w:p>
    <w:p>
      <w:pPr>
        <w:spacing w:after="160" w:line="300"/>
      </w:pPr>
      <w:r>
        <w:rPr>
          <w:color w:val="262626"/>
          <w:sz w:val="22"/>
          <w:szCs w:val="22"/>
        </w:rPr>
        <w:t xml:space="preserve"/>
      </w:r>
    </w:p>
    <w:p>
      <w:pPr>
        <w:spacing w:after="160" w:line="300"/>
      </w:pPr>
      <w:r>
        <w:rPr>
          <w:i/>
          <w:iCs/>
          <w:color w:val="595959"/>
          <w:sz w:val="20"/>
          <w:szCs w:val="20"/>
        </w:rPr>
        <w:t xml:space="preserve">Catatan: Jadwal dan ketentuan TKA dapat mengalami penyesuaian oleh Kemendikdasmen. Siswa dan guru pembimbing disarankan untuk selalu memeriksa informasi terbaru melalui pihak sekolah dan portal resmi.</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20" w:hanging="260"/>
      </w:pPr>
    </w:lvl>
  </w:abstractNum>
  <w:abstractNum w:abstractNumId="3" w15:restartNumberingAfterBreak="0">
    <w:multiLevelType w:val="hybridMultilevel"/>
    <w:lvl w:ilvl="0" w15:tentative="1">
      <w:start w:val="1"/>
      <w:numFmt w:val="decimal"/>
      <w:lvlText w:val="%1."/>
      <w:lvlJc w:val="left"/>
      <w:pPr>
        <w:ind w:left="42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2026-09-13T02:42:31.060Z</dcterms:created>
  <dcterms:modified xsi:type="dcterms:W3CDTF">2026-09-13T02:42:31.074Z</dcterms:modified>
</cp:coreProperties>
</file>

<file path=docProps/custom.xml><?xml version="1.0" encoding="utf-8"?>
<Properties xmlns="http://schemas.openxmlformats.org/officeDocument/2006/custom-properties" xmlns:vt="http://schemas.openxmlformats.org/officeDocument/2006/docPropsVTypes"/>
</file>