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C91E1" w14:textId="77777777" w:rsidR="00532C04" w:rsidRPr="00812A05" w:rsidRDefault="00000000">
      <w:pPr>
        <w:jc w:val="center"/>
        <w:rPr>
          <w:color w:val="000000" w:themeColor="text1"/>
        </w:rPr>
      </w:pPr>
      <w:r w:rsidRPr="00812A05">
        <w:rPr>
          <w:rFonts w:ascii="Arial" w:hAnsi="Arial"/>
          <w:b/>
          <w:color w:val="000000" w:themeColor="text1"/>
          <w:sz w:val="28"/>
        </w:rPr>
        <w:t>KISI-KISI SOAL ASESMEN SUMATIF / PENILAIAN UJIAN</w:t>
      </w:r>
    </w:p>
    <w:p w14:paraId="64C51A89" w14:textId="77777777" w:rsidR="00532C04" w:rsidRPr="00812A05" w:rsidRDefault="00000000">
      <w:pPr>
        <w:jc w:val="center"/>
        <w:rPr>
          <w:rFonts w:ascii="Times New Roman" w:hAnsi="Times New Roman" w:cs="Times New Roman"/>
          <w:color w:val="000000" w:themeColor="text1"/>
        </w:rPr>
      </w:pPr>
      <w:r w:rsidRPr="00812A05">
        <w:rPr>
          <w:rFonts w:ascii="Times New Roman" w:hAnsi="Times New Roman" w:cs="Times New Roman"/>
          <w:b/>
          <w:color w:val="000000" w:themeColor="text1"/>
        </w:rPr>
        <w:t>MATA PELAJARAN: PENDIDIKAN AGAMA ISLAM DAN BUDI PEKERTI (PAI)</w:t>
      </w:r>
      <w:r w:rsidRPr="00812A05">
        <w:rPr>
          <w:rFonts w:ascii="Times New Roman" w:hAnsi="Times New Roman" w:cs="Times New Roman"/>
          <w:b/>
          <w:color w:val="000000" w:themeColor="text1"/>
        </w:rPr>
        <w:br/>
        <w:t>KELAS XII / FASE F — KURIKULUM MERDEKA</w:t>
      </w:r>
      <w:r w:rsidRPr="00812A05">
        <w:rPr>
          <w:rFonts w:ascii="Times New Roman" w:hAnsi="Times New Roman" w:cs="Times New Roman"/>
          <w:b/>
          <w:color w:val="000000" w:themeColor="text1"/>
        </w:rPr>
        <w:br/>
        <w:t>(Berdasarkan Permendikbudristek No. 20 Tahun 2026 &amp; Standar TKA)</w:t>
      </w:r>
    </w:p>
    <w:p w14:paraId="7897E3A4" w14:textId="77777777" w:rsidR="00532C04" w:rsidRPr="00812A05" w:rsidRDefault="00532C04">
      <w:pPr>
        <w:spacing w:after="120"/>
        <w:rPr>
          <w:rFonts w:ascii="Times New Roman" w:hAnsi="Times New Roman" w:cs="Times New Roman"/>
          <w:color w:val="000000" w:themeColor="text1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668"/>
        <w:gridCol w:w="3668"/>
        <w:gridCol w:w="3668"/>
        <w:gridCol w:w="3668"/>
      </w:tblGrid>
      <w:tr w:rsidR="00532C04" w:rsidRPr="00812A05" w14:paraId="651BC44B" w14:textId="77777777">
        <w:trPr>
          <w:jc w:val="center"/>
        </w:trPr>
        <w:tc>
          <w:tcPr>
            <w:tcW w:w="3668" w:type="dxa"/>
            <w:shd w:val="clear" w:color="auto" w:fill="F7FA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04FDAA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Nama Penyusun:</w:t>
            </w:r>
          </w:p>
        </w:tc>
        <w:tc>
          <w:tcPr>
            <w:tcW w:w="3668" w:type="dxa"/>
            <w:shd w:val="clear" w:color="auto" w:fill="F7FA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BB2F96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Dewi Wahyuni,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S.</w:t>
            </w:r>
            <w:proofErr w:type="gramStart"/>
            <w:r w:rsidRPr="00812A05">
              <w:rPr>
                <w:rFonts w:ascii="Times New Roman" w:hAnsi="Times New Roman" w:cs="Times New Roman"/>
                <w:color w:val="000000" w:themeColor="text1"/>
              </w:rPr>
              <w:t>Pd</w:t>
            </w:r>
            <w:r w:rsidR="00153F4A" w:rsidRPr="00812A05">
              <w:rPr>
                <w:rFonts w:ascii="Times New Roman" w:hAnsi="Times New Roman" w:cs="Times New Roman"/>
                <w:color w:val="000000" w:themeColor="text1"/>
              </w:rPr>
              <w:t>.I</w:t>
            </w:r>
            <w:proofErr w:type="spellEnd"/>
            <w:proofErr w:type="gramEnd"/>
          </w:p>
          <w:p w14:paraId="388462F6" w14:textId="3273C984" w:rsidR="00153F4A" w:rsidRPr="00812A05" w:rsidRDefault="00153F4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Sulasmyati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S.</w:t>
            </w:r>
            <w:proofErr w:type="gramStart"/>
            <w:r w:rsidRPr="00812A05">
              <w:rPr>
                <w:rFonts w:ascii="Times New Roman" w:hAnsi="Times New Roman" w:cs="Times New Roman"/>
                <w:color w:val="000000" w:themeColor="text1"/>
              </w:rPr>
              <w:t>Pd.I</w:t>
            </w:r>
            <w:proofErr w:type="spellEnd"/>
            <w:proofErr w:type="gramEnd"/>
          </w:p>
        </w:tc>
        <w:tc>
          <w:tcPr>
            <w:tcW w:w="3668" w:type="dxa"/>
            <w:shd w:val="clear" w:color="auto" w:fill="F7FA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D5491D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Jumlah Soal:</w:t>
            </w:r>
          </w:p>
        </w:tc>
        <w:tc>
          <w:tcPr>
            <w:tcW w:w="3668" w:type="dxa"/>
            <w:shd w:val="clear" w:color="auto" w:fill="F7FA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62BDE5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30 Butir Soal</w:t>
            </w:r>
          </w:p>
        </w:tc>
      </w:tr>
      <w:tr w:rsidR="00532C04" w:rsidRPr="00812A05" w14:paraId="17A8A81A" w14:textId="77777777">
        <w:trPr>
          <w:jc w:val="center"/>
        </w:trPr>
        <w:tc>
          <w:tcPr>
            <w:tcW w:w="3668" w:type="dxa"/>
            <w:shd w:val="clear" w:color="auto" w:fill="F7FA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4663BC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Satuan Pendidikan:</w:t>
            </w:r>
          </w:p>
        </w:tc>
        <w:tc>
          <w:tcPr>
            <w:tcW w:w="3668" w:type="dxa"/>
            <w:shd w:val="clear" w:color="auto" w:fill="F7FA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6D121E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SMA Negeri 2 Sabang</w:t>
            </w:r>
          </w:p>
        </w:tc>
        <w:tc>
          <w:tcPr>
            <w:tcW w:w="3668" w:type="dxa"/>
            <w:shd w:val="clear" w:color="auto" w:fill="F7FA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5CD53F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Bentuk Soal:</w:t>
            </w:r>
          </w:p>
        </w:tc>
        <w:tc>
          <w:tcPr>
            <w:tcW w:w="3668" w:type="dxa"/>
            <w:shd w:val="clear" w:color="auto" w:fill="F7FA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6DD59D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PG (20), PG Kompleks (5), Uraian (5)</w:t>
            </w:r>
          </w:p>
        </w:tc>
      </w:tr>
    </w:tbl>
    <w:p w14:paraId="3C45AC89" w14:textId="77777777" w:rsidR="00532C04" w:rsidRPr="00812A05" w:rsidRDefault="00532C04">
      <w:pPr>
        <w:rPr>
          <w:rFonts w:ascii="Times New Roman" w:hAnsi="Times New Roman" w:cs="Times New Roman"/>
          <w:color w:val="000000" w:themeColor="text1"/>
        </w:rPr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76"/>
        <w:gridCol w:w="1584"/>
        <w:gridCol w:w="2592"/>
        <w:gridCol w:w="2592"/>
        <w:gridCol w:w="4608"/>
        <w:gridCol w:w="720"/>
        <w:gridCol w:w="1008"/>
        <w:gridCol w:w="720"/>
      </w:tblGrid>
      <w:tr w:rsidR="00532C04" w:rsidRPr="00812A05" w14:paraId="01772DB0" w14:textId="77777777">
        <w:trPr>
          <w:jc w:val="center"/>
        </w:trPr>
        <w:tc>
          <w:tcPr>
            <w:tcW w:w="576" w:type="dxa"/>
            <w:shd w:val="clear" w:color="auto" w:fill="1B365D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7F8DB5C" w14:textId="77777777" w:rsidR="00532C04" w:rsidRPr="00812A05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No</w:t>
            </w:r>
          </w:p>
        </w:tc>
        <w:tc>
          <w:tcPr>
            <w:tcW w:w="1584" w:type="dxa"/>
            <w:shd w:val="clear" w:color="auto" w:fill="1B365D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1043F3A" w14:textId="77777777" w:rsidR="00532C04" w:rsidRPr="00812A05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Elemen</w:t>
            </w:r>
          </w:p>
        </w:tc>
        <w:tc>
          <w:tcPr>
            <w:tcW w:w="2592" w:type="dxa"/>
            <w:shd w:val="clear" w:color="auto" w:fill="1B365D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AFA4FA4" w14:textId="77777777" w:rsidR="00532C04" w:rsidRPr="00812A05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Capaian Pembelajaran (CP)</w:t>
            </w:r>
          </w:p>
        </w:tc>
        <w:tc>
          <w:tcPr>
            <w:tcW w:w="2592" w:type="dxa"/>
            <w:shd w:val="clear" w:color="auto" w:fill="1B365D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FCE0992" w14:textId="77777777" w:rsidR="00532C04" w:rsidRPr="00812A05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Tujuan Pembelajaran / Materi</w:t>
            </w:r>
          </w:p>
        </w:tc>
        <w:tc>
          <w:tcPr>
            <w:tcW w:w="4608" w:type="dxa"/>
            <w:shd w:val="clear" w:color="auto" w:fill="1B365D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E51CD7C" w14:textId="77777777" w:rsidR="00532C04" w:rsidRPr="00812A05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Indikator Soal</w:t>
            </w:r>
          </w:p>
        </w:tc>
        <w:tc>
          <w:tcPr>
            <w:tcW w:w="720" w:type="dxa"/>
            <w:shd w:val="clear" w:color="auto" w:fill="1B365D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3451362" w14:textId="77777777" w:rsidR="00532C04" w:rsidRPr="00812A05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Level</w:t>
            </w:r>
          </w:p>
        </w:tc>
        <w:tc>
          <w:tcPr>
            <w:tcW w:w="1008" w:type="dxa"/>
            <w:shd w:val="clear" w:color="auto" w:fill="1B365D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C05661A" w14:textId="77777777" w:rsidR="00532C04" w:rsidRPr="00812A05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Bentuk</w:t>
            </w:r>
          </w:p>
        </w:tc>
        <w:tc>
          <w:tcPr>
            <w:tcW w:w="720" w:type="dxa"/>
            <w:shd w:val="clear" w:color="auto" w:fill="1B365D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62AC293" w14:textId="77777777" w:rsidR="00532C04" w:rsidRPr="00812A05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No Soal</w:t>
            </w:r>
          </w:p>
        </w:tc>
      </w:tr>
      <w:tr w:rsidR="00532C04" w:rsidRPr="00812A05" w14:paraId="19842B71" w14:textId="77777777">
        <w:trPr>
          <w:jc w:val="center"/>
        </w:trPr>
        <w:tc>
          <w:tcPr>
            <w:tcW w:w="57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2079D3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1</w:t>
            </w:r>
          </w:p>
        </w:tc>
        <w:tc>
          <w:tcPr>
            <w:tcW w:w="158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EE7907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Al-Qur'an Hadis</w:t>
            </w:r>
          </w:p>
        </w:tc>
        <w:tc>
          <w:tcPr>
            <w:tcW w:w="259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A603FE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Menganalisis Q.S. Ali 'Imran: 190-191 &amp; Hadis tentang berpikir kritis dan semangat mencintai ilmu pengetahuan</w:t>
            </w:r>
          </w:p>
        </w:tc>
        <w:tc>
          <w:tcPr>
            <w:tcW w:w="259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F40A40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Menganalisis hukum bacaan Tajwid (Mad &amp; Hukum Nun/Tanwin) dalam Q.S. Ali 'Imran: 190-191</w:t>
            </w:r>
          </w:p>
        </w:tc>
        <w:tc>
          <w:tcPr>
            <w:tcW w:w="4608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3A376F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Disajikan potongan ayat Q.S. Ali 'Imran: 190 dengan beberapa penanda hukum bacaan, peserta didik dapat menganalisis dua kesalahan hukum tajwid (Mad Tabi'i/Idgham) serta implikasinya terhadap makna bacaan.</w:t>
            </w:r>
          </w:p>
        </w:tc>
        <w:tc>
          <w:tcPr>
            <w:tcW w:w="72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6D4C4E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C4</w:t>
            </w:r>
          </w:p>
        </w:tc>
        <w:tc>
          <w:tcPr>
            <w:tcW w:w="1008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1521E8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Uraian</w:t>
            </w:r>
          </w:p>
        </w:tc>
        <w:tc>
          <w:tcPr>
            <w:tcW w:w="72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28564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1</w:t>
            </w:r>
          </w:p>
        </w:tc>
      </w:tr>
      <w:tr w:rsidR="00532C04" w:rsidRPr="00812A05" w14:paraId="2F1A043B" w14:textId="77777777">
        <w:trPr>
          <w:jc w:val="center"/>
        </w:trPr>
        <w:tc>
          <w:tcPr>
            <w:tcW w:w="576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8346EB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2</w:t>
            </w:r>
          </w:p>
        </w:tc>
        <w:tc>
          <w:tcPr>
            <w:tcW w:w="1584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44A068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Al-Qur'an Hadis</w:t>
            </w:r>
          </w:p>
        </w:tc>
        <w:tc>
          <w:tcPr>
            <w:tcW w:w="259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CA7326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Menganalisis Q.S. Ali 'Imran: 190-191 &amp; Hadis tentang berpikir kritis dan semangat mencintai ilmu pengetahuan</w:t>
            </w:r>
          </w:p>
        </w:tc>
        <w:tc>
          <w:tcPr>
            <w:tcW w:w="259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B04994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Menerapkan sikap Ulul Albab (berpikir kritis &amp; objektif) dalam kehidupan bermasyarakat</w:t>
            </w:r>
          </w:p>
        </w:tc>
        <w:tc>
          <w:tcPr>
            <w:tcW w:w="4608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038544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Disajikan fenomena maraknya penyebaran berita bohong (hoaks) di media sosial, peserta didik dapat mengkritisi dampak sosialnya dan menentukan 3 langkah konkret penerapan karakter Ulul Albab sesuai Q.S. Ali 'Imran: 191.</w:t>
            </w:r>
          </w:p>
        </w:tc>
        <w:tc>
          <w:tcPr>
            <w:tcW w:w="720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1C34A8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C4</w:t>
            </w:r>
          </w:p>
        </w:tc>
        <w:tc>
          <w:tcPr>
            <w:tcW w:w="1008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1CD849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Uraian</w:t>
            </w:r>
          </w:p>
        </w:tc>
        <w:tc>
          <w:tcPr>
            <w:tcW w:w="720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A25EC2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2</w:t>
            </w:r>
          </w:p>
        </w:tc>
      </w:tr>
      <w:tr w:rsidR="00532C04" w:rsidRPr="00812A05" w14:paraId="50D09EBD" w14:textId="77777777">
        <w:trPr>
          <w:jc w:val="center"/>
        </w:trPr>
        <w:tc>
          <w:tcPr>
            <w:tcW w:w="57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21176A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3</w:t>
            </w:r>
          </w:p>
        </w:tc>
        <w:tc>
          <w:tcPr>
            <w:tcW w:w="158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8BF807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Al-Qur'an Hadis</w:t>
            </w:r>
          </w:p>
        </w:tc>
        <w:tc>
          <w:tcPr>
            <w:tcW w:w="259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B6F911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Menganalisis Q.S. Ali 'Imran: 190-191 &amp; Hadis tentang berpikir kritis dan semangat mencintai ilmu </w:t>
            </w:r>
            <w:r w:rsidRPr="00812A05">
              <w:rPr>
                <w:rFonts w:ascii="Times New Roman" w:hAnsi="Times New Roman" w:cs="Times New Roman"/>
                <w:color w:val="000000" w:themeColor="text1"/>
              </w:rPr>
              <w:lastRenderedPageBreak/>
              <w:t>pengetahuan</w:t>
            </w:r>
          </w:p>
        </w:tc>
        <w:tc>
          <w:tcPr>
            <w:tcW w:w="259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7DB075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lastRenderedPageBreak/>
              <w:t>Memahami isi kandungan Q.S. Ali 'Imran: 190-191 tentang tanda-tanda kebesaran Allah SWT</w:t>
            </w:r>
          </w:p>
        </w:tc>
        <w:tc>
          <w:tcPr>
            <w:tcW w:w="4608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E74394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Disajikan teks Q.S. Ali 'Imran: 190 beserta terjemahannya, peserta didik dapat mengidentifikasi fenomena alam yang menjadi bukti kekuasaan Allah SWT bagi orang-orang </w:t>
            </w:r>
            <w:r w:rsidRPr="00812A05">
              <w:rPr>
                <w:rFonts w:ascii="Times New Roman" w:hAnsi="Times New Roman" w:cs="Times New Roman"/>
                <w:color w:val="000000" w:themeColor="text1"/>
              </w:rPr>
              <w:lastRenderedPageBreak/>
              <w:t>yang berakal.</w:t>
            </w:r>
          </w:p>
        </w:tc>
        <w:tc>
          <w:tcPr>
            <w:tcW w:w="72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18851F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>C3</w:t>
            </w:r>
          </w:p>
        </w:tc>
        <w:tc>
          <w:tcPr>
            <w:tcW w:w="1008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B7AF95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PG</w:t>
            </w:r>
          </w:p>
        </w:tc>
        <w:tc>
          <w:tcPr>
            <w:tcW w:w="72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D7BF3E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3</w:t>
            </w:r>
          </w:p>
        </w:tc>
      </w:tr>
      <w:tr w:rsidR="00532C04" w:rsidRPr="00812A05" w14:paraId="776ADC8C" w14:textId="77777777">
        <w:trPr>
          <w:jc w:val="center"/>
        </w:trPr>
        <w:tc>
          <w:tcPr>
            <w:tcW w:w="576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66A41B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4</w:t>
            </w:r>
          </w:p>
        </w:tc>
        <w:tc>
          <w:tcPr>
            <w:tcW w:w="1584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B28BC7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Al-Qur'an Hadis</w:t>
            </w:r>
          </w:p>
        </w:tc>
        <w:tc>
          <w:tcPr>
            <w:tcW w:w="259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A947C1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Menganalisis Q.S. Ali 'Imran: 190-191 &amp; Hadis tentang berpikir kritis dan semangat mencintai ilmu pengetahuan</w:t>
            </w:r>
          </w:p>
        </w:tc>
        <w:tc>
          <w:tcPr>
            <w:tcW w:w="259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3297B2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Menganalisis keterkaitan antara zikir dan pikir dalam kehidupan sehari-hari</w:t>
            </w:r>
          </w:p>
        </w:tc>
        <w:tc>
          <w:tcPr>
            <w:tcW w:w="4608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F266AD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Disajikan narasi aktivitas seorang ilmuwan Muslim yang melakukan riset laboratorium, peserta didik dapat menghubungkan integrasi antara konsep zikir dan pikir sesuai Q.S. Ali 'Imran: 191.</w:t>
            </w:r>
          </w:p>
        </w:tc>
        <w:tc>
          <w:tcPr>
            <w:tcW w:w="720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59BA9C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C4</w:t>
            </w:r>
          </w:p>
        </w:tc>
        <w:tc>
          <w:tcPr>
            <w:tcW w:w="1008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58E29D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PG</w:t>
            </w:r>
          </w:p>
        </w:tc>
        <w:tc>
          <w:tcPr>
            <w:tcW w:w="720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FA891D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4</w:t>
            </w:r>
          </w:p>
        </w:tc>
      </w:tr>
      <w:tr w:rsidR="00532C04" w:rsidRPr="00812A05" w14:paraId="63FA2C5A" w14:textId="77777777">
        <w:trPr>
          <w:jc w:val="center"/>
        </w:trPr>
        <w:tc>
          <w:tcPr>
            <w:tcW w:w="57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9BDDD8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5</w:t>
            </w:r>
          </w:p>
        </w:tc>
        <w:tc>
          <w:tcPr>
            <w:tcW w:w="158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9A9264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Al-Qur'an Hadis</w:t>
            </w:r>
          </w:p>
        </w:tc>
        <w:tc>
          <w:tcPr>
            <w:tcW w:w="259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EEE7E4" w14:textId="33F984C3" w:rsidR="00532C04" w:rsidRPr="00812A05" w:rsidRDefault="00F243EC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Menganalisis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Q.S. al-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Ma’idah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/5: 32 &amp; Hadis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tentang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memelihara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kehidupan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manusia</w:t>
            </w:r>
            <w:proofErr w:type="spellEnd"/>
          </w:p>
        </w:tc>
        <w:tc>
          <w:tcPr>
            <w:tcW w:w="259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42B5F8" w14:textId="4F468ADF" w:rsidR="00532C04" w:rsidRPr="00812A05" w:rsidRDefault="00F243EC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Menganalisis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larangan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membunuh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dan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prinsip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memelihara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kehidupan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manusia</w:t>
            </w:r>
            <w:proofErr w:type="spellEnd"/>
          </w:p>
        </w:tc>
        <w:tc>
          <w:tcPr>
            <w:tcW w:w="4608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4BE860" w14:textId="2A30F9C0" w:rsidR="00532C04" w:rsidRPr="00812A05" w:rsidRDefault="00F243EC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Disajikan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kutipan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Q.S. al-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Ma'idah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: 32,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peserta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didik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dapat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menganalisis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penafsiran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bahwa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membunuh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satu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jiwa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sama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dengan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membunuh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seluruh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manusia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serta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implikasinya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terhadap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Hifzh</w:t>
            </w:r>
            <w:proofErr w:type="spellEnd"/>
            <w:r w:rsidRPr="00812A05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an-</w:t>
            </w:r>
            <w:proofErr w:type="spellStart"/>
            <w:r w:rsidRPr="00812A05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Nafs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72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1E7954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C4</w:t>
            </w:r>
          </w:p>
        </w:tc>
        <w:tc>
          <w:tcPr>
            <w:tcW w:w="1008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2145CF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PG Kplx</w:t>
            </w:r>
          </w:p>
        </w:tc>
        <w:tc>
          <w:tcPr>
            <w:tcW w:w="72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7FFC2D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5</w:t>
            </w:r>
          </w:p>
        </w:tc>
      </w:tr>
      <w:tr w:rsidR="00532C04" w:rsidRPr="00812A05" w14:paraId="2B648FEF" w14:textId="77777777">
        <w:trPr>
          <w:jc w:val="center"/>
        </w:trPr>
        <w:tc>
          <w:tcPr>
            <w:tcW w:w="576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846904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6</w:t>
            </w:r>
          </w:p>
        </w:tc>
        <w:tc>
          <w:tcPr>
            <w:tcW w:w="1584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BD7CA4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Al-Qur'an Hadis</w:t>
            </w:r>
          </w:p>
        </w:tc>
        <w:tc>
          <w:tcPr>
            <w:tcW w:w="259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6396A4" w14:textId="43392A4F" w:rsidR="00532C04" w:rsidRPr="00812A05" w:rsidRDefault="00F243EC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Menganalisis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Q.S. al-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Ma’idah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/5: 32 &amp; Hadis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tentang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memelihara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kehidupan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manusia</w:t>
            </w:r>
            <w:proofErr w:type="spellEnd"/>
          </w:p>
        </w:tc>
        <w:tc>
          <w:tcPr>
            <w:tcW w:w="259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96DD1B" w14:textId="07924BA4" w:rsidR="00532C04" w:rsidRPr="00812A05" w:rsidRDefault="00F243EC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Menerapkan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nilai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memelihara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kehidupan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manusia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dalam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merespons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fenomena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kekerasan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>/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perundungan</w:t>
            </w:r>
            <w:proofErr w:type="spellEnd"/>
          </w:p>
        </w:tc>
        <w:tc>
          <w:tcPr>
            <w:tcW w:w="4608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AD323F" w14:textId="44FE7906" w:rsidR="00532C04" w:rsidRPr="00812A05" w:rsidRDefault="00F243EC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Disajikan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fenomena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perundungan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r w:rsidRPr="00812A05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cyberbullying</w:t>
            </w:r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) yang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berujung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pada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depresi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korban,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peserta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didik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dapat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mengevaluasi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tindakan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tersebut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berdasarkan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prinsip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memelihara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kehidupan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manusia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dalam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Q.S. al-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Ma'idah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>: 32.C5</w:t>
            </w:r>
          </w:p>
        </w:tc>
        <w:tc>
          <w:tcPr>
            <w:tcW w:w="720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6D61C5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C5</w:t>
            </w:r>
          </w:p>
        </w:tc>
        <w:tc>
          <w:tcPr>
            <w:tcW w:w="1008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4C95F5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PG</w:t>
            </w:r>
          </w:p>
        </w:tc>
        <w:tc>
          <w:tcPr>
            <w:tcW w:w="720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21DE94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6</w:t>
            </w:r>
          </w:p>
        </w:tc>
      </w:tr>
      <w:tr w:rsidR="00532C04" w:rsidRPr="00812A05" w14:paraId="5A43D52C" w14:textId="77777777">
        <w:trPr>
          <w:jc w:val="center"/>
        </w:trPr>
        <w:tc>
          <w:tcPr>
            <w:tcW w:w="57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F29831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7</w:t>
            </w:r>
          </w:p>
        </w:tc>
        <w:tc>
          <w:tcPr>
            <w:tcW w:w="158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C57DDF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Akidah</w:t>
            </w:r>
          </w:p>
        </w:tc>
        <w:tc>
          <w:tcPr>
            <w:tcW w:w="259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7AA756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Menganalisis cabang-cabang iman (Syu'abul Iman), hakikat tauhid, serta implementasinya dalam menjaga kehormatan diri</w:t>
            </w:r>
          </w:p>
        </w:tc>
        <w:tc>
          <w:tcPr>
            <w:tcW w:w="259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72411E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Menganalisis cabang iman yang berkaitan dengan niat, lisan, dan perbuatan</w:t>
            </w:r>
          </w:p>
        </w:tc>
        <w:tc>
          <w:tcPr>
            <w:tcW w:w="4608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39028D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Disajikan matriks contoh perilaku sehari-hari, peserta didik dapat mengklasifikasikan pengelompokan Syu'abul Iman berdasarkan dimensi hati, lisan, dan anggota badan.</w:t>
            </w:r>
          </w:p>
        </w:tc>
        <w:tc>
          <w:tcPr>
            <w:tcW w:w="72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23AF39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C3</w:t>
            </w:r>
          </w:p>
        </w:tc>
        <w:tc>
          <w:tcPr>
            <w:tcW w:w="1008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05C291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PG</w:t>
            </w:r>
          </w:p>
        </w:tc>
        <w:tc>
          <w:tcPr>
            <w:tcW w:w="72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0642F8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7</w:t>
            </w:r>
          </w:p>
        </w:tc>
      </w:tr>
      <w:tr w:rsidR="00532C04" w:rsidRPr="00812A05" w14:paraId="7B9E77E7" w14:textId="77777777">
        <w:trPr>
          <w:jc w:val="center"/>
        </w:trPr>
        <w:tc>
          <w:tcPr>
            <w:tcW w:w="576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55D1D9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8</w:t>
            </w:r>
          </w:p>
        </w:tc>
        <w:tc>
          <w:tcPr>
            <w:tcW w:w="1584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605C02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Akidah</w:t>
            </w:r>
          </w:p>
        </w:tc>
        <w:tc>
          <w:tcPr>
            <w:tcW w:w="259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B67B0A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Menganalisis cabang-cabang iman (Syu'abul Iman), hakikat tauhid, serta implementasinya dalam menjaga kehormatan diri</w:t>
            </w:r>
          </w:p>
        </w:tc>
        <w:tc>
          <w:tcPr>
            <w:tcW w:w="259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9AFEF5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Menganalisis bahaya sifat riya', sum'ah, dan takabur dalam kehidupan sosial</w:t>
            </w:r>
          </w:p>
        </w:tc>
        <w:tc>
          <w:tcPr>
            <w:tcW w:w="4608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33CC0E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Disajikan narasi seorang figur publik yang gemar mendokumentasikan aksi sosial demi menaikkan popularitas, peserta didik dapat menganalisis dampak penyakit hati tersebut terhadap kualitas ibadah.</w:t>
            </w:r>
          </w:p>
        </w:tc>
        <w:tc>
          <w:tcPr>
            <w:tcW w:w="720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2800C4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C4</w:t>
            </w:r>
          </w:p>
        </w:tc>
        <w:tc>
          <w:tcPr>
            <w:tcW w:w="1008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B22437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PG Kplx</w:t>
            </w:r>
          </w:p>
        </w:tc>
        <w:tc>
          <w:tcPr>
            <w:tcW w:w="720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24109F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8</w:t>
            </w:r>
          </w:p>
        </w:tc>
      </w:tr>
      <w:tr w:rsidR="00532C04" w:rsidRPr="00812A05" w14:paraId="3D8768CE" w14:textId="77777777">
        <w:trPr>
          <w:jc w:val="center"/>
        </w:trPr>
        <w:tc>
          <w:tcPr>
            <w:tcW w:w="57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6AE3EA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9</w:t>
            </w:r>
          </w:p>
        </w:tc>
        <w:tc>
          <w:tcPr>
            <w:tcW w:w="158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B63962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Akidah</w:t>
            </w:r>
          </w:p>
        </w:tc>
        <w:tc>
          <w:tcPr>
            <w:tcW w:w="259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C45957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Menganalisis cabang-</w:t>
            </w:r>
            <w:r w:rsidRPr="00812A05">
              <w:rPr>
                <w:rFonts w:ascii="Times New Roman" w:hAnsi="Times New Roman" w:cs="Times New Roman"/>
                <w:color w:val="000000" w:themeColor="text1"/>
              </w:rPr>
              <w:lastRenderedPageBreak/>
              <w:t>cabang iman (Syu'abul Iman), hakikat tauhid, serta implementasinya dalam menjaga kehormatan diri</w:t>
            </w:r>
          </w:p>
        </w:tc>
        <w:tc>
          <w:tcPr>
            <w:tcW w:w="259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A4384C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Menganalisis konsep </w:t>
            </w:r>
            <w:r w:rsidRPr="00812A05">
              <w:rPr>
                <w:rFonts w:ascii="Times New Roman" w:hAnsi="Times New Roman" w:cs="Times New Roman"/>
                <w:color w:val="000000" w:themeColor="text1"/>
              </w:rPr>
              <w:lastRenderedPageBreak/>
              <w:t>Husnuzhan kepada Allah SWT dan sesama manusia</w:t>
            </w:r>
          </w:p>
        </w:tc>
        <w:tc>
          <w:tcPr>
            <w:tcW w:w="4608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107F59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Disajikan skenario kegagalan seseorang dalam </w:t>
            </w:r>
            <w:r w:rsidRPr="00812A05">
              <w:rPr>
                <w:rFonts w:ascii="Times New Roman" w:hAnsi="Times New Roman" w:cs="Times New Roman"/>
                <w:color w:val="000000" w:themeColor="text1"/>
              </w:rPr>
              <w:lastRenderedPageBreak/>
              <w:t>meraih beasiswa meskipun telah berusaha maksimal, peserta didik dapat menentukan bentuk prasangka baik (husnuzhan) dan hikmah dibalik takdir tersebut.</w:t>
            </w:r>
          </w:p>
        </w:tc>
        <w:tc>
          <w:tcPr>
            <w:tcW w:w="72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F2349A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>C4</w:t>
            </w:r>
          </w:p>
        </w:tc>
        <w:tc>
          <w:tcPr>
            <w:tcW w:w="1008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D8C56B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PG</w:t>
            </w:r>
          </w:p>
        </w:tc>
        <w:tc>
          <w:tcPr>
            <w:tcW w:w="72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1A9308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9</w:t>
            </w:r>
          </w:p>
        </w:tc>
      </w:tr>
      <w:tr w:rsidR="00532C04" w:rsidRPr="00812A05" w14:paraId="0215A388" w14:textId="77777777">
        <w:trPr>
          <w:jc w:val="center"/>
        </w:trPr>
        <w:tc>
          <w:tcPr>
            <w:tcW w:w="576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CC8AF2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10</w:t>
            </w:r>
          </w:p>
        </w:tc>
        <w:tc>
          <w:tcPr>
            <w:tcW w:w="1584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FB0CCD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Akidah</w:t>
            </w:r>
          </w:p>
        </w:tc>
        <w:tc>
          <w:tcPr>
            <w:tcW w:w="259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26F8BA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Menganalisis cabang-cabang iman (Syu'abul Iman), hakikat tauhid, serta implementasinya dalam menjaga kehormatan diri</w:t>
            </w:r>
          </w:p>
        </w:tc>
        <w:tc>
          <w:tcPr>
            <w:tcW w:w="259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20D2C2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Memahami peran iman dalam membentengi diri dari pergaulan bebas dan pornografi</w:t>
            </w:r>
          </w:p>
        </w:tc>
        <w:tc>
          <w:tcPr>
            <w:tcW w:w="4608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42387D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Disajikan data statistik peningkatan kasus kejahatan siber berbasis pornografi di kalangan remaja, peserta didik dapat menentukan solusi preventif berbasis penguatan Syu'abul Iman.</w:t>
            </w:r>
          </w:p>
        </w:tc>
        <w:tc>
          <w:tcPr>
            <w:tcW w:w="720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7DEF58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C4</w:t>
            </w:r>
          </w:p>
        </w:tc>
        <w:tc>
          <w:tcPr>
            <w:tcW w:w="1008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53FE4D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PG</w:t>
            </w:r>
          </w:p>
        </w:tc>
        <w:tc>
          <w:tcPr>
            <w:tcW w:w="720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4FA910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10</w:t>
            </w:r>
          </w:p>
        </w:tc>
      </w:tr>
      <w:tr w:rsidR="00532C04" w:rsidRPr="00812A05" w14:paraId="4D9922B8" w14:textId="77777777">
        <w:trPr>
          <w:jc w:val="center"/>
        </w:trPr>
        <w:tc>
          <w:tcPr>
            <w:tcW w:w="57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2F4E48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11</w:t>
            </w:r>
          </w:p>
        </w:tc>
        <w:tc>
          <w:tcPr>
            <w:tcW w:w="158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DAEAA4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Akidah</w:t>
            </w:r>
          </w:p>
        </w:tc>
        <w:tc>
          <w:tcPr>
            <w:tcW w:w="259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684ED3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Menganalisis cabang-cabang iman (Syu'abul Iman), hakikat tauhid, serta implementasinya dalam menjaga kehormatan diri</w:t>
            </w:r>
          </w:p>
        </w:tc>
        <w:tc>
          <w:tcPr>
            <w:tcW w:w="259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A4C5CD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Mengaitkan keimanan kepada Hari Akhir dengan tanggung jawab moral dan sosial</w:t>
            </w:r>
          </w:p>
        </w:tc>
        <w:tc>
          <w:tcPr>
            <w:tcW w:w="4608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451874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Disajikan deskripsi peristiwa Hari Akhir dan pertimbangan amal (Mizan), peserta didik dapat menganalisis pengaruh kesadaran eskatologis terhadap etika kerja profesional.</w:t>
            </w:r>
          </w:p>
        </w:tc>
        <w:tc>
          <w:tcPr>
            <w:tcW w:w="72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C7B87C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C4</w:t>
            </w:r>
          </w:p>
        </w:tc>
        <w:tc>
          <w:tcPr>
            <w:tcW w:w="1008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FD5C8A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PG</w:t>
            </w:r>
          </w:p>
        </w:tc>
        <w:tc>
          <w:tcPr>
            <w:tcW w:w="72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D40A39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11</w:t>
            </w:r>
          </w:p>
        </w:tc>
      </w:tr>
      <w:tr w:rsidR="00532C04" w:rsidRPr="00812A05" w14:paraId="7C2A9A31" w14:textId="77777777">
        <w:trPr>
          <w:jc w:val="center"/>
        </w:trPr>
        <w:tc>
          <w:tcPr>
            <w:tcW w:w="576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D5C9E9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12</w:t>
            </w:r>
          </w:p>
        </w:tc>
        <w:tc>
          <w:tcPr>
            <w:tcW w:w="1584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AF93AF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Akhlak</w:t>
            </w:r>
          </w:p>
        </w:tc>
        <w:tc>
          <w:tcPr>
            <w:tcW w:w="259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C18893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Menganalisis konsep Wafa' bil 'Ahdi (memenuhi janji), menjaga kehormatan, dan perilaku kerja keras serta tanggung jawab</w:t>
            </w:r>
          </w:p>
        </w:tc>
        <w:tc>
          <w:tcPr>
            <w:tcW w:w="259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A14DBC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Menganalisis kewajiban dan dampak pemenuhan janji dalam transaksi bisnis/profesional</w:t>
            </w:r>
          </w:p>
        </w:tc>
        <w:tc>
          <w:tcPr>
            <w:tcW w:w="4608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30196F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Disajikan studi kasus pelanggaran kontrak kerja secara sepihak oleh pengusaha untuk mencari keuntungan pribadi, peserta didik dapat mengevaluasi dampak tindakan tersebut dari sudut pandang Wafa' bil 'Ahdi dan al-Amanah.</w:t>
            </w:r>
          </w:p>
        </w:tc>
        <w:tc>
          <w:tcPr>
            <w:tcW w:w="720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4CA624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C5</w:t>
            </w:r>
          </w:p>
        </w:tc>
        <w:tc>
          <w:tcPr>
            <w:tcW w:w="1008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8EA5B7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Uraian</w:t>
            </w:r>
          </w:p>
        </w:tc>
        <w:tc>
          <w:tcPr>
            <w:tcW w:w="720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785A3D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12</w:t>
            </w:r>
          </w:p>
        </w:tc>
      </w:tr>
      <w:tr w:rsidR="00532C04" w:rsidRPr="00812A05" w14:paraId="480696C6" w14:textId="77777777">
        <w:trPr>
          <w:jc w:val="center"/>
        </w:trPr>
        <w:tc>
          <w:tcPr>
            <w:tcW w:w="57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6A474F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13</w:t>
            </w:r>
          </w:p>
        </w:tc>
        <w:tc>
          <w:tcPr>
            <w:tcW w:w="158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3E5EC4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Akhlak</w:t>
            </w:r>
          </w:p>
        </w:tc>
        <w:tc>
          <w:tcPr>
            <w:tcW w:w="259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C66077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Menganalisis konsep Wafa' bil 'Ahdi (memenuhi janji), menjaga kehormatan, dan perilaku kerja keras serta tanggung jawab</w:t>
            </w:r>
          </w:p>
        </w:tc>
        <w:tc>
          <w:tcPr>
            <w:tcW w:w="259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6F9837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Menerapkan perilaku iffah (menjaga kehormatan diri) dalam era komunikasi digital</w:t>
            </w:r>
          </w:p>
        </w:tc>
        <w:tc>
          <w:tcPr>
            <w:tcW w:w="4608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2F2783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Disajikan narasi fenomena vulgaritas konten di media sosial demi konten viral, peserta didik dapat menentukan prinsip-prinsip iffah yang harus ditegakkan seorang Muslim.</w:t>
            </w:r>
          </w:p>
        </w:tc>
        <w:tc>
          <w:tcPr>
            <w:tcW w:w="72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0B828B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C3</w:t>
            </w:r>
          </w:p>
        </w:tc>
        <w:tc>
          <w:tcPr>
            <w:tcW w:w="1008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9BB995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PG</w:t>
            </w:r>
          </w:p>
        </w:tc>
        <w:tc>
          <w:tcPr>
            <w:tcW w:w="72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2B591E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13</w:t>
            </w:r>
          </w:p>
        </w:tc>
      </w:tr>
      <w:tr w:rsidR="00532C04" w:rsidRPr="00812A05" w14:paraId="16383BCA" w14:textId="77777777">
        <w:trPr>
          <w:jc w:val="center"/>
        </w:trPr>
        <w:tc>
          <w:tcPr>
            <w:tcW w:w="576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D2F4F9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14</w:t>
            </w:r>
          </w:p>
        </w:tc>
        <w:tc>
          <w:tcPr>
            <w:tcW w:w="1584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0CB7BF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Akhlak</w:t>
            </w:r>
          </w:p>
        </w:tc>
        <w:tc>
          <w:tcPr>
            <w:tcW w:w="259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F1D235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Menganalisis konsep Wafa' bil 'Ahdi (memenuhi janji), menjaga kehormatan, dan perilaku kerja keras serta </w:t>
            </w:r>
            <w:r w:rsidRPr="00812A05">
              <w:rPr>
                <w:rFonts w:ascii="Times New Roman" w:hAnsi="Times New Roman" w:cs="Times New Roman"/>
                <w:color w:val="000000" w:themeColor="text1"/>
              </w:rPr>
              <w:lastRenderedPageBreak/>
              <w:t>tanggung jawab</w:t>
            </w:r>
          </w:p>
        </w:tc>
        <w:tc>
          <w:tcPr>
            <w:tcW w:w="259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1A2175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lastRenderedPageBreak/>
              <w:t>Menganalisis pentingnya etos kerja keras dan disiplin menurut ajaran Islam</w:t>
            </w:r>
          </w:p>
        </w:tc>
        <w:tc>
          <w:tcPr>
            <w:tcW w:w="4608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82560E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Disajikan kisah inspiratif seorang pengusaha sukses Muslim yang memulai dari nol dengan prinsip kejujuran, peserta didik dapat mengidentifikasi indikator kerja keras dan etika </w:t>
            </w:r>
            <w:r w:rsidRPr="00812A05">
              <w:rPr>
                <w:rFonts w:ascii="Times New Roman" w:hAnsi="Times New Roman" w:cs="Times New Roman"/>
                <w:color w:val="000000" w:themeColor="text1"/>
              </w:rPr>
              <w:lastRenderedPageBreak/>
              <w:t>bisnis syariah.</w:t>
            </w:r>
          </w:p>
        </w:tc>
        <w:tc>
          <w:tcPr>
            <w:tcW w:w="720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2C14AE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>C4</w:t>
            </w:r>
          </w:p>
        </w:tc>
        <w:tc>
          <w:tcPr>
            <w:tcW w:w="1008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221687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PG</w:t>
            </w:r>
          </w:p>
        </w:tc>
        <w:tc>
          <w:tcPr>
            <w:tcW w:w="720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C6FF2D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14</w:t>
            </w:r>
          </w:p>
        </w:tc>
      </w:tr>
      <w:tr w:rsidR="00532C04" w:rsidRPr="00812A05" w14:paraId="28A61EEB" w14:textId="77777777">
        <w:trPr>
          <w:jc w:val="center"/>
        </w:trPr>
        <w:tc>
          <w:tcPr>
            <w:tcW w:w="57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5A7114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15</w:t>
            </w:r>
          </w:p>
        </w:tc>
        <w:tc>
          <w:tcPr>
            <w:tcW w:w="158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B0C4B0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Akhlak</w:t>
            </w:r>
          </w:p>
        </w:tc>
        <w:tc>
          <w:tcPr>
            <w:tcW w:w="259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766529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Menganalisis konsep Wafa' bil 'Ahdi (memenuhi janji), menjaga kehormatan, dan perilaku kerja keras serta tanggung jawab</w:t>
            </w:r>
          </w:p>
        </w:tc>
        <w:tc>
          <w:tcPr>
            <w:tcW w:w="259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13ABD7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Memahami etika berkomunikasi (qaulan sadidan, qaulan ma'rufan) dalam dunia maya</w:t>
            </w:r>
          </w:p>
        </w:tc>
        <w:tc>
          <w:tcPr>
            <w:tcW w:w="4608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B417B1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Disajikan potongan komentar ujaran kebencian di platform digital, peserta didik dapat memilih bentuk etika komunikasi Al-Qur'an yang dilanggar beserta dampaknya.</w:t>
            </w:r>
          </w:p>
        </w:tc>
        <w:tc>
          <w:tcPr>
            <w:tcW w:w="72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FDD12B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C4</w:t>
            </w:r>
          </w:p>
        </w:tc>
        <w:tc>
          <w:tcPr>
            <w:tcW w:w="1008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4E3FBB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PG Kplx</w:t>
            </w:r>
          </w:p>
        </w:tc>
        <w:tc>
          <w:tcPr>
            <w:tcW w:w="72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EFABFE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15</w:t>
            </w:r>
          </w:p>
        </w:tc>
      </w:tr>
      <w:tr w:rsidR="00532C04" w:rsidRPr="00812A05" w14:paraId="3F2C39C7" w14:textId="77777777">
        <w:trPr>
          <w:jc w:val="center"/>
        </w:trPr>
        <w:tc>
          <w:tcPr>
            <w:tcW w:w="576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FCE9BA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16</w:t>
            </w:r>
          </w:p>
        </w:tc>
        <w:tc>
          <w:tcPr>
            <w:tcW w:w="1584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9F3B92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Akhlak</w:t>
            </w:r>
          </w:p>
        </w:tc>
        <w:tc>
          <w:tcPr>
            <w:tcW w:w="259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BD0FF4" w14:textId="75F73369" w:rsidR="00532C04" w:rsidRPr="00812A05" w:rsidRDefault="00F243EC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Menganalisis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konsep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Wafa'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bil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'Ahdi,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menjaga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kehormatan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serta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etika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digital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dalam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Islam</w:t>
            </w:r>
          </w:p>
        </w:tc>
        <w:tc>
          <w:tcPr>
            <w:tcW w:w="259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19DB29" w14:textId="1AD4558A" w:rsidR="00532C04" w:rsidRPr="00812A05" w:rsidRDefault="00F243EC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Menerapkan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Etika Digital (</w:t>
            </w:r>
            <w:r w:rsidRPr="00812A05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Adab Siber</w:t>
            </w:r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)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sesuai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ajaran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Islam</w:t>
            </w:r>
          </w:p>
        </w:tc>
        <w:tc>
          <w:tcPr>
            <w:tcW w:w="4608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F96D5D" w14:textId="65156995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F243EC"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F243EC" w:rsidRPr="00812A05">
              <w:rPr>
                <w:rFonts w:ascii="Times New Roman" w:hAnsi="Times New Roman" w:cs="Times New Roman"/>
                <w:color w:val="000000" w:themeColor="text1"/>
              </w:rPr>
              <w:t>Disajikan</w:t>
            </w:r>
            <w:proofErr w:type="spellEnd"/>
            <w:r w:rsidR="00F243EC"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F243EC" w:rsidRPr="00812A05">
              <w:rPr>
                <w:rFonts w:ascii="Times New Roman" w:hAnsi="Times New Roman" w:cs="Times New Roman"/>
                <w:color w:val="000000" w:themeColor="text1"/>
              </w:rPr>
              <w:t>narasi</w:t>
            </w:r>
            <w:proofErr w:type="spellEnd"/>
            <w:r w:rsidR="00F243EC"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F243EC" w:rsidRPr="00812A05">
              <w:rPr>
                <w:rFonts w:ascii="Times New Roman" w:hAnsi="Times New Roman" w:cs="Times New Roman"/>
                <w:color w:val="000000" w:themeColor="text1"/>
              </w:rPr>
              <w:t>tentang</w:t>
            </w:r>
            <w:proofErr w:type="spellEnd"/>
            <w:r w:rsidR="00F243EC"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F243EC" w:rsidRPr="00812A05">
              <w:rPr>
                <w:rFonts w:ascii="Times New Roman" w:hAnsi="Times New Roman" w:cs="Times New Roman"/>
                <w:color w:val="000000" w:themeColor="text1"/>
              </w:rPr>
              <w:t>penyebaran</w:t>
            </w:r>
            <w:proofErr w:type="spellEnd"/>
            <w:r w:rsidR="00F243EC"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F243EC" w:rsidRPr="00812A05">
              <w:rPr>
                <w:rFonts w:ascii="Times New Roman" w:hAnsi="Times New Roman" w:cs="Times New Roman"/>
                <w:color w:val="000000" w:themeColor="text1"/>
              </w:rPr>
              <w:t>informasi</w:t>
            </w:r>
            <w:proofErr w:type="spellEnd"/>
            <w:r w:rsidR="00F243EC"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F243EC" w:rsidRPr="00812A05">
              <w:rPr>
                <w:rFonts w:ascii="Times New Roman" w:hAnsi="Times New Roman" w:cs="Times New Roman"/>
                <w:color w:val="000000" w:themeColor="text1"/>
              </w:rPr>
              <w:t>sensitif</w:t>
            </w:r>
            <w:proofErr w:type="spellEnd"/>
            <w:r w:rsidR="00F243EC" w:rsidRPr="00812A05">
              <w:rPr>
                <w:rFonts w:ascii="Times New Roman" w:hAnsi="Times New Roman" w:cs="Times New Roman"/>
                <w:color w:val="000000" w:themeColor="text1"/>
              </w:rPr>
              <w:t xml:space="preserve"> dan </w:t>
            </w:r>
            <w:proofErr w:type="spellStart"/>
            <w:r w:rsidR="00F243EC" w:rsidRPr="00812A05">
              <w:rPr>
                <w:rFonts w:ascii="Times New Roman" w:hAnsi="Times New Roman" w:cs="Times New Roman"/>
                <w:color w:val="000000" w:themeColor="text1"/>
              </w:rPr>
              <w:t>provokatif</w:t>
            </w:r>
            <w:proofErr w:type="spellEnd"/>
            <w:r w:rsidR="00F243EC" w:rsidRPr="00812A05">
              <w:rPr>
                <w:rFonts w:ascii="Times New Roman" w:hAnsi="Times New Roman" w:cs="Times New Roman"/>
                <w:color w:val="000000" w:themeColor="text1"/>
              </w:rPr>
              <w:t xml:space="preserve"> di </w:t>
            </w:r>
            <w:proofErr w:type="spellStart"/>
            <w:r w:rsidR="00F243EC" w:rsidRPr="00812A05">
              <w:rPr>
                <w:rFonts w:ascii="Times New Roman" w:hAnsi="Times New Roman" w:cs="Times New Roman"/>
                <w:color w:val="000000" w:themeColor="text1"/>
              </w:rPr>
              <w:t>grup</w:t>
            </w:r>
            <w:proofErr w:type="spellEnd"/>
            <w:r w:rsidR="00F243EC"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F243EC" w:rsidRPr="00812A05">
              <w:rPr>
                <w:rFonts w:ascii="Times New Roman" w:hAnsi="Times New Roman" w:cs="Times New Roman"/>
                <w:color w:val="000000" w:themeColor="text1"/>
              </w:rPr>
              <w:t>percakapan</w:t>
            </w:r>
            <w:proofErr w:type="spellEnd"/>
            <w:r w:rsidR="00F243EC" w:rsidRPr="00812A05">
              <w:rPr>
                <w:rFonts w:ascii="Times New Roman" w:hAnsi="Times New Roman" w:cs="Times New Roman"/>
                <w:color w:val="000000" w:themeColor="text1"/>
              </w:rPr>
              <w:t xml:space="preserve"> digital, </w:t>
            </w:r>
            <w:proofErr w:type="spellStart"/>
            <w:r w:rsidR="00F243EC" w:rsidRPr="00812A05">
              <w:rPr>
                <w:rFonts w:ascii="Times New Roman" w:hAnsi="Times New Roman" w:cs="Times New Roman"/>
                <w:color w:val="000000" w:themeColor="text1"/>
              </w:rPr>
              <w:t>peserta</w:t>
            </w:r>
            <w:proofErr w:type="spellEnd"/>
            <w:r w:rsidR="00F243EC"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F243EC" w:rsidRPr="00812A05">
              <w:rPr>
                <w:rFonts w:ascii="Times New Roman" w:hAnsi="Times New Roman" w:cs="Times New Roman"/>
                <w:color w:val="000000" w:themeColor="text1"/>
              </w:rPr>
              <w:t>didik</w:t>
            </w:r>
            <w:proofErr w:type="spellEnd"/>
            <w:r w:rsidR="00F243EC"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F243EC" w:rsidRPr="00812A05">
              <w:rPr>
                <w:rFonts w:ascii="Times New Roman" w:hAnsi="Times New Roman" w:cs="Times New Roman"/>
                <w:color w:val="000000" w:themeColor="text1"/>
              </w:rPr>
              <w:t>dapat</w:t>
            </w:r>
            <w:proofErr w:type="spellEnd"/>
            <w:r w:rsidR="00F243EC"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F243EC" w:rsidRPr="00812A05">
              <w:rPr>
                <w:rFonts w:ascii="Times New Roman" w:hAnsi="Times New Roman" w:cs="Times New Roman"/>
                <w:color w:val="000000" w:themeColor="text1"/>
              </w:rPr>
              <w:t>menyimpulkan</w:t>
            </w:r>
            <w:proofErr w:type="spellEnd"/>
            <w:r w:rsidR="00F243EC"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F243EC" w:rsidRPr="00812A05">
              <w:rPr>
                <w:rFonts w:ascii="Times New Roman" w:hAnsi="Times New Roman" w:cs="Times New Roman"/>
                <w:color w:val="000000" w:themeColor="text1"/>
              </w:rPr>
              <w:t>penerapan</w:t>
            </w:r>
            <w:proofErr w:type="spellEnd"/>
            <w:r w:rsidR="00F243EC"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F243EC" w:rsidRPr="00812A05">
              <w:rPr>
                <w:rFonts w:ascii="Times New Roman" w:hAnsi="Times New Roman" w:cs="Times New Roman"/>
                <w:color w:val="000000" w:themeColor="text1"/>
              </w:rPr>
              <w:t>prinsip</w:t>
            </w:r>
            <w:proofErr w:type="spellEnd"/>
            <w:r w:rsidR="00F243EC"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F243EC" w:rsidRPr="00812A05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Tabayyun</w:t>
            </w:r>
            <w:proofErr w:type="spellEnd"/>
            <w:r w:rsidR="00F243EC" w:rsidRPr="00812A05">
              <w:rPr>
                <w:rFonts w:ascii="Times New Roman" w:hAnsi="Times New Roman" w:cs="Times New Roman"/>
                <w:color w:val="000000" w:themeColor="text1"/>
              </w:rPr>
              <w:t xml:space="preserve"> dan </w:t>
            </w:r>
            <w:proofErr w:type="spellStart"/>
            <w:r w:rsidR="00F243EC" w:rsidRPr="00812A05">
              <w:rPr>
                <w:rFonts w:ascii="Times New Roman" w:hAnsi="Times New Roman" w:cs="Times New Roman"/>
                <w:color w:val="000000" w:themeColor="text1"/>
              </w:rPr>
              <w:t>etika</w:t>
            </w:r>
            <w:proofErr w:type="spellEnd"/>
            <w:r w:rsidR="00F243EC" w:rsidRPr="00812A05">
              <w:rPr>
                <w:rFonts w:ascii="Times New Roman" w:hAnsi="Times New Roman" w:cs="Times New Roman"/>
                <w:color w:val="000000" w:themeColor="text1"/>
              </w:rPr>
              <w:t xml:space="preserve"> digital Islam (</w:t>
            </w:r>
            <w:proofErr w:type="spellStart"/>
            <w:r w:rsidR="00F243EC" w:rsidRPr="00812A05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qaulan</w:t>
            </w:r>
            <w:proofErr w:type="spellEnd"/>
            <w:r w:rsidR="00F243EC" w:rsidRPr="00812A05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</w:t>
            </w:r>
            <w:proofErr w:type="spellStart"/>
            <w:r w:rsidR="00F243EC" w:rsidRPr="00812A05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sadidan</w:t>
            </w:r>
            <w:proofErr w:type="spellEnd"/>
            <w:r w:rsidR="00F243EC" w:rsidRPr="00812A05">
              <w:rPr>
                <w:rFonts w:ascii="Times New Roman" w:hAnsi="Times New Roman" w:cs="Times New Roman"/>
                <w:color w:val="000000" w:themeColor="text1"/>
              </w:rPr>
              <w:t>).</w:t>
            </w:r>
          </w:p>
        </w:tc>
        <w:tc>
          <w:tcPr>
            <w:tcW w:w="720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E56ED6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C3</w:t>
            </w:r>
          </w:p>
        </w:tc>
        <w:tc>
          <w:tcPr>
            <w:tcW w:w="1008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D9F0B7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PG</w:t>
            </w:r>
          </w:p>
        </w:tc>
        <w:tc>
          <w:tcPr>
            <w:tcW w:w="720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F488AE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16</w:t>
            </w:r>
          </w:p>
        </w:tc>
      </w:tr>
      <w:tr w:rsidR="00532C04" w:rsidRPr="00812A05" w14:paraId="39A47761" w14:textId="77777777">
        <w:trPr>
          <w:jc w:val="center"/>
        </w:trPr>
        <w:tc>
          <w:tcPr>
            <w:tcW w:w="57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B15479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17</w:t>
            </w:r>
          </w:p>
        </w:tc>
        <w:tc>
          <w:tcPr>
            <w:tcW w:w="158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025CE2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Akhlak</w:t>
            </w:r>
          </w:p>
        </w:tc>
        <w:tc>
          <w:tcPr>
            <w:tcW w:w="259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B2030C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Menganalisis konsep Wafa' bil 'Ahdi (memenuhi janji), menjaga kehormatan, dan perilaku kerja keras serta tanggung jawab</w:t>
            </w:r>
          </w:p>
        </w:tc>
        <w:tc>
          <w:tcPr>
            <w:tcW w:w="259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2BBEFE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Menganalisis bentuk-bentuk toleransi (tasamuh) dalam masyarakat heterogen</w:t>
            </w:r>
          </w:p>
        </w:tc>
        <w:tc>
          <w:tcPr>
            <w:tcW w:w="4608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4B1C19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Disajikan ilustrasi kehidupan di lingkungan multi-agama, peserta didik dapat menentukan batasan toleransi yang diperbolehkan dalam Islam (muamalah vs akidah).</w:t>
            </w:r>
          </w:p>
        </w:tc>
        <w:tc>
          <w:tcPr>
            <w:tcW w:w="72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81AE71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C4</w:t>
            </w:r>
          </w:p>
        </w:tc>
        <w:tc>
          <w:tcPr>
            <w:tcW w:w="1008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0E0A35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PG</w:t>
            </w:r>
          </w:p>
        </w:tc>
        <w:tc>
          <w:tcPr>
            <w:tcW w:w="72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AA4EF8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17</w:t>
            </w:r>
          </w:p>
        </w:tc>
      </w:tr>
      <w:tr w:rsidR="00532C04" w:rsidRPr="00812A05" w14:paraId="3B45D06D" w14:textId="77777777">
        <w:trPr>
          <w:jc w:val="center"/>
        </w:trPr>
        <w:tc>
          <w:tcPr>
            <w:tcW w:w="576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84A4AB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18</w:t>
            </w:r>
          </w:p>
        </w:tc>
        <w:tc>
          <w:tcPr>
            <w:tcW w:w="1584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AE2B8E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Fikih</w:t>
            </w:r>
          </w:p>
        </w:tc>
        <w:tc>
          <w:tcPr>
            <w:tcW w:w="259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C9D51B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Menganalisis ketentuan hukum munakahat (pernikahan) dan hukum faraid (pembagian harta waris) dalam Islam</w:t>
            </w:r>
          </w:p>
        </w:tc>
        <w:tc>
          <w:tcPr>
            <w:tcW w:w="259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0143A7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Menganalisis perubahan hukum nikah berdasarkan kondisi dan kesiapan calon pelakunya</w:t>
            </w:r>
          </w:p>
        </w:tc>
        <w:tc>
          <w:tcPr>
            <w:tcW w:w="4608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8D2526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Disajikan deskripsi kondisi finansial, kesiapan mental, dan tingkat kekhawatiran seorang pemuda terhadap perbuatan zina, peserta didik dapat menentukan hukum nikah yang berlaku secara tepat.</w:t>
            </w:r>
          </w:p>
        </w:tc>
        <w:tc>
          <w:tcPr>
            <w:tcW w:w="720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D70795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C4</w:t>
            </w:r>
          </w:p>
        </w:tc>
        <w:tc>
          <w:tcPr>
            <w:tcW w:w="1008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4AC4BB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PG</w:t>
            </w:r>
          </w:p>
        </w:tc>
        <w:tc>
          <w:tcPr>
            <w:tcW w:w="720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6A1F77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18</w:t>
            </w:r>
          </w:p>
        </w:tc>
      </w:tr>
      <w:tr w:rsidR="00532C04" w:rsidRPr="00812A05" w14:paraId="75056928" w14:textId="77777777">
        <w:trPr>
          <w:jc w:val="center"/>
        </w:trPr>
        <w:tc>
          <w:tcPr>
            <w:tcW w:w="57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59C848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19</w:t>
            </w:r>
          </w:p>
        </w:tc>
        <w:tc>
          <w:tcPr>
            <w:tcW w:w="158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652E1A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Fikih</w:t>
            </w:r>
          </w:p>
        </w:tc>
        <w:tc>
          <w:tcPr>
            <w:tcW w:w="259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A65AE9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Menganalisis ketentuan hukum munakahat (pernikahan) dan hukum faraid (pembagian harta waris) dalam Islam</w:t>
            </w:r>
          </w:p>
        </w:tc>
        <w:tc>
          <w:tcPr>
            <w:tcW w:w="259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FA7F16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Menerapkan perhitungan hukum faraid (pembagian harta warisan) berbasis numerasi</w:t>
            </w:r>
          </w:p>
        </w:tc>
        <w:tc>
          <w:tcPr>
            <w:tcW w:w="4608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EA1DE6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Disajikan narasi studi kasus Pak Usman yang meninggal dunia meninggalkan harta Rp 480 juta, hutang Rp 30 juta, biaya jenazah Rp 10 juta, serta ahli waris Istri, 1 Anak Laki-laki, dan 1 Anak Perempuan, peserta didik dapat mengkalkulasi nominal harta bersih yang diterima anak laki-laki.</w:t>
            </w:r>
          </w:p>
        </w:tc>
        <w:tc>
          <w:tcPr>
            <w:tcW w:w="72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89CF28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C4</w:t>
            </w:r>
          </w:p>
        </w:tc>
        <w:tc>
          <w:tcPr>
            <w:tcW w:w="1008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DCF9C4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Uraian</w:t>
            </w:r>
          </w:p>
        </w:tc>
        <w:tc>
          <w:tcPr>
            <w:tcW w:w="72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668B94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19</w:t>
            </w:r>
          </w:p>
        </w:tc>
      </w:tr>
      <w:tr w:rsidR="00532C04" w:rsidRPr="00812A05" w14:paraId="5BC3DF81" w14:textId="77777777">
        <w:trPr>
          <w:jc w:val="center"/>
        </w:trPr>
        <w:tc>
          <w:tcPr>
            <w:tcW w:w="576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A00CCE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>20</w:t>
            </w:r>
          </w:p>
        </w:tc>
        <w:tc>
          <w:tcPr>
            <w:tcW w:w="1584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181C9D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Fikih</w:t>
            </w:r>
          </w:p>
        </w:tc>
        <w:tc>
          <w:tcPr>
            <w:tcW w:w="259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0EB4E4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Menganalisis ketentuan hukum munakahat (pernikahan) dan hukum faraid (pembagian harta waris) dalam Islam</w:t>
            </w:r>
          </w:p>
        </w:tc>
        <w:tc>
          <w:tcPr>
            <w:tcW w:w="259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3E3A10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Menganalisis rukun dan syarat sahnya akad nikah menurut Fikih Munakahat</w:t>
            </w:r>
          </w:p>
        </w:tc>
        <w:tc>
          <w:tcPr>
            <w:tcW w:w="4608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464A3B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Disajikan skenario pelaksanaan ijab kabul yang tidak dihadiri oleh wali nasab tanpa alasan syar'i, peserta didik dapat mengevaluasi keabsahan nikah tersebut menurut mazhab Syafi'i.</w:t>
            </w:r>
          </w:p>
        </w:tc>
        <w:tc>
          <w:tcPr>
            <w:tcW w:w="720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9AB225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C4</w:t>
            </w:r>
          </w:p>
        </w:tc>
        <w:tc>
          <w:tcPr>
            <w:tcW w:w="1008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B100D1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PG</w:t>
            </w:r>
          </w:p>
        </w:tc>
        <w:tc>
          <w:tcPr>
            <w:tcW w:w="720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7947CA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20</w:t>
            </w:r>
          </w:p>
        </w:tc>
      </w:tr>
      <w:tr w:rsidR="00532C04" w:rsidRPr="00812A05" w14:paraId="10D2264F" w14:textId="77777777">
        <w:trPr>
          <w:jc w:val="center"/>
        </w:trPr>
        <w:tc>
          <w:tcPr>
            <w:tcW w:w="57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6250E0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21</w:t>
            </w:r>
          </w:p>
        </w:tc>
        <w:tc>
          <w:tcPr>
            <w:tcW w:w="158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C56243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Fikih</w:t>
            </w:r>
          </w:p>
        </w:tc>
        <w:tc>
          <w:tcPr>
            <w:tcW w:w="259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5789B9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Menganalisis ketentuan hukum munakahat (pernikahan) dan hukum faraid (pembagian harta waris) dalam Islam</w:t>
            </w:r>
          </w:p>
        </w:tc>
        <w:tc>
          <w:tcPr>
            <w:tcW w:w="259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4B2877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Memahami konsep Talak, Rujuk, dan Idah beserta hikmah keijariannya</w:t>
            </w:r>
          </w:p>
        </w:tc>
        <w:tc>
          <w:tcPr>
            <w:tcW w:w="4608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5C4827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Disajikan tabel tentang jenis-jenis talak (Raj'i, Ba'in Sughra, Ba'in Kubra), peserta didik dapat memasangkan jenis talak dengan konsekuensi hukum rujuknya secara tepat.</w:t>
            </w:r>
          </w:p>
        </w:tc>
        <w:tc>
          <w:tcPr>
            <w:tcW w:w="72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48E1BA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C3</w:t>
            </w:r>
          </w:p>
        </w:tc>
        <w:tc>
          <w:tcPr>
            <w:tcW w:w="1008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08633B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PG Kplx</w:t>
            </w:r>
          </w:p>
        </w:tc>
        <w:tc>
          <w:tcPr>
            <w:tcW w:w="72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D38CED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21</w:t>
            </w:r>
          </w:p>
        </w:tc>
      </w:tr>
      <w:tr w:rsidR="00532C04" w:rsidRPr="00812A05" w14:paraId="6587F14F" w14:textId="77777777">
        <w:trPr>
          <w:jc w:val="center"/>
        </w:trPr>
        <w:tc>
          <w:tcPr>
            <w:tcW w:w="576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45FBE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22</w:t>
            </w:r>
          </w:p>
        </w:tc>
        <w:tc>
          <w:tcPr>
            <w:tcW w:w="1584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A9DAF5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Fikih</w:t>
            </w:r>
          </w:p>
        </w:tc>
        <w:tc>
          <w:tcPr>
            <w:tcW w:w="259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41C82B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Menganalisis ketentuan hukum munakahat (pernikahan) dan hukum faraid (pembagian harta waris) dalam Islam</w:t>
            </w:r>
          </w:p>
        </w:tc>
        <w:tc>
          <w:tcPr>
            <w:tcW w:w="259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A8C0F5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Menganalisis prinsip-prinsip utama Undang-Undang Perkawinan di Indonesia (UU No. 1/1974 jo UU No. 16/2019)</w:t>
            </w:r>
          </w:p>
        </w:tc>
        <w:tc>
          <w:tcPr>
            <w:tcW w:w="4608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FF5EB5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Disajikan data batas usia minimal pernikahan berdasarkan UU Perkawinan, peserta didik dapat menganalisis tujuan sosiologis dan medis penetapan batas usia tersebut.</w:t>
            </w:r>
          </w:p>
        </w:tc>
        <w:tc>
          <w:tcPr>
            <w:tcW w:w="720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E10838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C4</w:t>
            </w:r>
          </w:p>
        </w:tc>
        <w:tc>
          <w:tcPr>
            <w:tcW w:w="1008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05043E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PG</w:t>
            </w:r>
          </w:p>
        </w:tc>
        <w:tc>
          <w:tcPr>
            <w:tcW w:w="720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808556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22</w:t>
            </w:r>
          </w:p>
        </w:tc>
      </w:tr>
      <w:tr w:rsidR="00532C04" w:rsidRPr="00812A05" w14:paraId="0DFEADD5" w14:textId="77777777">
        <w:trPr>
          <w:jc w:val="center"/>
        </w:trPr>
        <w:tc>
          <w:tcPr>
            <w:tcW w:w="57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413EF7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23</w:t>
            </w:r>
          </w:p>
        </w:tc>
        <w:tc>
          <w:tcPr>
            <w:tcW w:w="158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19465A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Fikih</w:t>
            </w:r>
          </w:p>
        </w:tc>
        <w:tc>
          <w:tcPr>
            <w:tcW w:w="259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AC9C26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Menganalisis ketentuan hukum munakahat (pernikahan) dan hukum faraid (pembagian harta waris) dalam Islam</w:t>
            </w:r>
          </w:p>
        </w:tc>
        <w:tc>
          <w:tcPr>
            <w:tcW w:w="259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EF3327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Menganalisis penentuan bagian ahli waris utama (Ashabul Furud)</w:t>
            </w:r>
          </w:p>
        </w:tc>
        <w:tc>
          <w:tcPr>
            <w:tcW w:w="4608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8A19D7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Disajikan daftar ahli waris (Suami, Ibu, Anak Perempuan tunggal), peserta didik dapat menentukan porsi bagian masing-masing ahli waris secara proporsional.</w:t>
            </w:r>
          </w:p>
        </w:tc>
        <w:tc>
          <w:tcPr>
            <w:tcW w:w="72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0E0933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C3</w:t>
            </w:r>
          </w:p>
        </w:tc>
        <w:tc>
          <w:tcPr>
            <w:tcW w:w="1008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83B6ED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PG</w:t>
            </w:r>
          </w:p>
        </w:tc>
        <w:tc>
          <w:tcPr>
            <w:tcW w:w="72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0D9449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23</w:t>
            </w:r>
          </w:p>
        </w:tc>
      </w:tr>
      <w:tr w:rsidR="00532C04" w:rsidRPr="00812A05" w14:paraId="7A945451" w14:textId="77777777">
        <w:trPr>
          <w:jc w:val="center"/>
        </w:trPr>
        <w:tc>
          <w:tcPr>
            <w:tcW w:w="576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5F7AD9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24</w:t>
            </w:r>
          </w:p>
        </w:tc>
        <w:tc>
          <w:tcPr>
            <w:tcW w:w="1584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F8D90F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Fikih</w:t>
            </w:r>
          </w:p>
        </w:tc>
        <w:tc>
          <w:tcPr>
            <w:tcW w:w="259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ABE299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Menganalisis ketentuan hukum munakahat (pernikahan) dan hukum faraid (pembagian harta waris) dalam Islam</w:t>
            </w:r>
          </w:p>
        </w:tc>
        <w:tc>
          <w:tcPr>
            <w:tcW w:w="259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20F2BA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Menganalisis hal-hal yang menghalangi seseorang mendapatkan warisan (Mahjub/Mani')</w:t>
            </w:r>
          </w:p>
        </w:tc>
        <w:tc>
          <w:tcPr>
            <w:tcW w:w="4608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0CC02F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Disajikan kasus pembunuhan pewaris oleh salah satu ahli waris demi menguasai harta, peserta didik dapat menganalisis status hukum pembatalan hak waris pelaku.</w:t>
            </w:r>
          </w:p>
        </w:tc>
        <w:tc>
          <w:tcPr>
            <w:tcW w:w="720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35933B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C4</w:t>
            </w:r>
          </w:p>
        </w:tc>
        <w:tc>
          <w:tcPr>
            <w:tcW w:w="1008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5E1534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PG</w:t>
            </w:r>
          </w:p>
        </w:tc>
        <w:tc>
          <w:tcPr>
            <w:tcW w:w="720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602C67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24</w:t>
            </w:r>
          </w:p>
        </w:tc>
      </w:tr>
      <w:tr w:rsidR="00532C04" w:rsidRPr="00812A05" w14:paraId="6937464E" w14:textId="77777777">
        <w:trPr>
          <w:jc w:val="center"/>
        </w:trPr>
        <w:tc>
          <w:tcPr>
            <w:tcW w:w="57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73A3BC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25</w:t>
            </w:r>
          </w:p>
        </w:tc>
        <w:tc>
          <w:tcPr>
            <w:tcW w:w="158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5D23F6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Sejarah Peradaban Islam</w:t>
            </w:r>
          </w:p>
        </w:tc>
        <w:tc>
          <w:tcPr>
            <w:tcW w:w="259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3964D8" w14:textId="3FFF3CCE" w:rsidR="00532C04" w:rsidRPr="00812A05" w:rsidRDefault="00153F4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Menganalisis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peran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dan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kontribusi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organisasi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Islam di Indonesia yang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berdiri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lastRenderedPageBreak/>
              <w:t>sebelum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kemerdekaan</w:t>
            </w:r>
            <w:proofErr w:type="spellEnd"/>
          </w:p>
        </w:tc>
        <w:tc>
          <w:tcPr>
            <w:tcW w:w="259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DE6917" w14:textId="1C0833D1" w:rsidR="00532C04" w:rsidRPr="00812A05" w:rsidRDefault="00153F4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lastRenderedPageBreak/>
              <w:t>Menganalisis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strategi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perjuangan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organisasi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Islam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pra-kemerdekaan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lastRenderedPageBreak/>
              <w:t>dalam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bidang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pendidikan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dan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pergerakan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nasional</w:t>
            </w:r>
            <w:proofErr w:type="spellEnd"/>
          </w:p>
        </w:tc>
        <w:tc>
          <w:tcPr>
            <w:tcW w:w="4608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728128" w14:textId="0E903484" w:rsidR="00532C04" w:rsidRPr="00812A05" w:rsidRDefault="00153F4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lastRenderedPageBreak/>
              <w:t>Disajikan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narasi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sejarah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pergerakan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Muhammadiyah dan NU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sebelum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tahun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1945,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peserta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didik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dapat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menganalisis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dan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mengkritisi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lastRenderedPageBreak/>
              <w:t>perbedaan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serta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persamaan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strategi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pembaharuan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pendidikan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dan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sosial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politik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kedua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ormas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tersebut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72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D1B85D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>C5</w:t>
            </w:r>
          </w:p>
        </w:tc>
        <w:tc>
          <w:tcPr>
            <w:tcW w:w="1008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9ACA03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Uraian</w:t>
            </w:r>
          </w:p>
        </w:tc>
        <w:tc>
          <w:tcPr>
            <w:tcW w:w="72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44A33D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25</w:t>
            </w:r>
          </w:p>
        </w:tc>
      </w:tr>
      <w:tr w:rsidR="00532C04" w:rsidRPr="00812A05" w14:paraId="37E0B77F" w14:textId="77777777">
        <w:trPr>
          <w:jc w:val="center"/>
        </w:trPr>
        <w:tc>
          <w:tcPr>
            <w:tcW w:w="576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9114CD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26</w:t>
            </w:r>
          </w:p>
        </w:tc>
        <w:tc>
          <w:tcPr>
            <w:tcW w:w="1584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D7B69E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Sejarah Peradaban Islam</w:t>
            </w:r>
          </w:p>
        </w:tc>
        <w:tc>
          <w:tcPr>
            <w:tcW w:w="259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85A371" w14:textId="1FDC5BE4" w:rsidR="00532C04" w:rsidRPr="00812A05" w:rsidRDefault="00153F4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Menganalisis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peran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dan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kontribusi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organisasi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Islam di Indonesia yang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berdiri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sebelum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kemerdekaan</w:t>
            </w:r>
            <w:proofErr w:type="spellEnd"/>
          </w:p>
        </w:tc>
        <w:tc>
          <w:tcPr>
            <w:tcW w:w="259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DBE9EF" w14:textId="786786BA" w:rsidR="00532C04" w:rsidRPr="00812A05" w:rsidRDefault="00153F4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Menganalisis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kontribusi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Syarikat Islam (SI) dan Jamiat Kheir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dalam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membangun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kesadaran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kebangsaan</w:t>
            </w:r>
            <w:proofErr w:type="spellEnd"/>
          </w:p>
        </w:tc>
        <w:tc>
          <w:tcPr>
            <w:tcW w:w="4608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AA6565" w14:textId="4AE8FB25" w:rsidR="00532C04" w:rsidRPr="00812A05" w:rsidRDefault="00153F4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Disajikan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teks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singkat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perjuangan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H.O.S.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Cokroaminoto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melalui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Syarikat Islam,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peserta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didik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dapat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mengidentifikasi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pengaruh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kesadaran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ekonomi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dan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politik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Islam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terhadap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kebangkitan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nasional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Indonesia.C4</w:t>
            </w:r>
          </w:p>
        </w:tc>
        <w:tc>
          <w:tcPr>
            <w:tcW w:w="720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0098EC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C4</w:t>
            </w:r>
          </w:p>
        </w:tc>
        <w:tc>
          <w:tcPr>
            <w:tcW w:w="1008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F78FA5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PG</w:t>
            </w:r>
          </w:p>
        </w:tc>
        <w:tc>
          <w:tcPr>
            <w:tcW w:w="720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4E74BA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26</w:t>
            </w:r>
          </w:p>
        </w:tc>
      </w:tr>
      <w:tr w:rsidR="00532C04" w:rsidRPr="00812A05" w14:paraId="576D43A7" w14:textId="77777777">
        <w:trPr>
          <w:jc w:val="center"/>
        </w:trPr>
        <w:tc>
          <w:tcPr>
            <w:tcW w:w="57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EC5841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27</w:t>
            </w:r>
          </w:p>
        </w:tc>
        <w:tc>
          <w:tcPr>
            <w:tcW w:w="158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29CA5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Sejarah Peradaban Islam</w:t>
            </w:r>
          </w:p>
        </w:tc>
        <w:tc>
          <w:tcPr>
            <w:tcW w:w="259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40100C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Menganalisis sejarah pemikiran, tokoh pembaharu, dan kontribusi peradaban Islam pada masa modern</w:t>
            </w:r>
          </w:p>
        </w:tc>
        <w:tc>
          <w:tcPr>
            <w:tcW w:w="259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B49FB5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Memahami peran organisasi kemasyarakatan Islam (Muhammadiyah, NU) dalam pergerakan nasional</w:t>
            </w:r>
          </w:p>
        </w:tc>
        <w:tc>
          <w:tcPr>
            <w:tcW w:w="4608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5FDA6A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Disajikan narasi kontribusi K.H. Hasyim Asy'ari melalui Resolusi Jihad 1945, peserta didik dapat menyimpulkan integrasi antara semangat keagamaan dan nasionalisme.</w:t>
            </w:r>
          </w:p>
        </w:tc>
        <w:tc>
          <w:tcPr>
            <w:tcW w:w="72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4AF16B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C4</w:t>
            </w:r>
          </w:p>
        </w:tc>
        <w:tc>
          <w:tcPr>
            <w:tcW w:w="1008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1C78B4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PG</w:t>
            </w:r>
          </w:p>
        </w:tc>
        <w:tc>
          <w:tcPr>
            <w:tcW w:w="72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4F5B45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27</w:t>
            </w:r>
          </w:p>
        </w:tc>
      </w:tr>
      <w:tr w:rsidR="00532C04" w:rsidRPr="00812A05" w14:paraId="124E38BC" w14:textId="77777777">
        <w:trPr>
          <w:jc w:val="center"/>
        </w:trPr>
        <w:tc>
          <w:tcPr>
            <w:tcW w:w="576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C9327D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28</w:t>
            </w:r>
          </w:p>
        </w:tc>
        <w:tc>
          <w:tcPr>
            <w:tcW w:w="1584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A2B090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Sejarah Peradaban Islam</w:t>
            </w:r>
          </w:p>
        </w:tc>
        <w:tc>
          <w:tcPr>
            <w:tcW w:w="259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5C6546" w14:textId="27C878CE" w:rsidR="00532C04" w:rsidRPr="00812A05" w:rsidRDefault="00153F4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Menganalisis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peran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dan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kontribusi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organisasi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Islam di Indonesia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setelah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kemerdekaan</w:t>
            </w:r>
            <w:proofErr w:type="spellEnd"/>
          </w:p>
        </w:tc>
        <w:tc>
          <w:tcPr>
            <w:tcW w:w="259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A5E38D" w14:textId="7707CD16" w:rsidR="00532C04" w:rsidRPr="00812A05" w:rsidRDefault="00153F4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Menganalisis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peran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Majelis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Ulama Indonesia (MUI)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dalam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menjaga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harmoni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kebangsaan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dan fatwa</w:t>
            </w:r>
          </w:p>
        </w:tc>
        <w:tc>
          <w:tcPr>
            <w:tcW w:w="4608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17901D" w14:textId="2644D72C" w:rsidR="00532C04" w:rsidRPr="00812A05" w:rsidRDefault="00153F4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Disajikan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narasi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sejarah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berdirinya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MUI pada masa Orde Baru,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peserta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didik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dapat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menganalisis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fungsi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utama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MUI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sebagai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khadimul</w:t>
            </w:r>
            <w:proofErr w:type="spellEnd"/>
            <w:r w:rsidRPr="00812A05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ummah</w:t>
            </w:r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pelayan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umat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) dan </w:t>
            </w:r>
            <w:proofErr w:type="spellStart"/>
            <w:r w:rsidRPr="00812A05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sdiqul</w:t>
            </w:r>
            <w:proofErr w:type="spellEnd"/>
            <w:r w:rsidRPr="00812A05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hukumah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mitra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pemerintah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>).</w:t>
            </w:r>
          </w:p>
        </w:tc>
        <w:tc>
          <w:tcPr>
            <w:tcW w:w="720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004DA1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C3</w:t>
            </w:r>
          </w:p>
        </w:tc>
        <w:tc>
          <w:tcPr>
            <w:tcW w:w="1008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AEC999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PG</w:t>
            </w:r>
          </w:p>
        </w:tc>
        <w:tc>
          <w:tcPr>
            <w:tcW w:w="720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789739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28</w:t>
            </w:r>
          </w:p>
        </w:tc>
      </w:tr>
      <w:tr w:rsidR="00532C04" w:rsidRPr="00812A05" w14:paraId="22F1011D" w14:textId="77777777">
        <w:trPr>
          <w:jc w:val="center"/>
        </w:trPr>
        <w:tc>
          <w:tcPr>
            <w:tcW w:w="57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E3324D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29</w:t>
            </w:r>
          </w:p>
        </w:tc>
        <w:tc>
          <w:tcPr>
            <w:tcW w:w="1584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0DA20A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Sejarah Peradaban Islam</w:t>
            </w:r>
          </w:p>
        </w:tc>
        <w:tc>
          <w:tcPr>
            <w:tcW w:w="259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0E5351" w14:textId="5A1E486C" w:rsidR="00532C04" w:rsidRPr="00812A05" w:rsidRDefault="00153F4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Menganalisis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peran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dan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kontribusi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organisasi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Islam di Indonesia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setelah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kemerdekaan</w:t>
            </w:r>
            <w:proofErr w:type="spellEnd"/>
          </w:p>
        </w:tc>
        <w:tc>
          <w:tcPr>
            <w:tcW w:w="259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9F23A9" w14:textId="235FB104" w:rsidR="00532C04" w:rsidRPr="00812A05" w:rsidRDefault="00153F4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Menganalisis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kontribusi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ICMI dan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ormas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Islam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dalam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integrasi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IPTEK dan IMTAQ pada era modern</w:t>
            </w:r>
          </w:p>
        </w:tc>
        <w:tc>
          <w:tcPr>
            <w:tcW w:w="4608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281769" w14:textId="1093E48D" w:rsidR="00532C04" w:rsidRPr="00812A05" w:rsidRDefault="00153F4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isajikan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fenomena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kebangkitan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intelektual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Muslim pada era 1990-an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melalui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pembentukan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ICMI,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peserta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didik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dapat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mengidentifikasi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kontribusi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nyata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cendekiawan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Muslim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dalam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pembangunan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sains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dan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ekonomi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syariah.</w:t>
            </w:r>
          </w:p>
        </w:tc>
        <w:tc>
          <w:tcPr>
            <w:tcW w:w="72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16EB4A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C4</w:t>
            </w:r>
          </w:p>
        </w:tc>
        <w:tc>
          <w:tcPr>
            <w:tcW w:w="1008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4D4F0D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PG Kplx</w:t>
            </w:r>
          </w:p>
        </w:tc>
        <w:tc>
          <w:tcPr>
            <w:tcW w:w="72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DE5F0B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29</w:t>
            </w:r>
          </w:p>
        </w:tc>
      </w:tr>
      <w:tr w:rsidR="00532C04" w:rsidRPr="00812A05" w14:paraId="60FB3C03" w14:textId="77777777">
        <w:trPr>
          <w:jc w:val="center"/>
        </w:trPr>
        <w:tc>
          <w:tcPr>
            <w:tcW w:w="576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C48064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30</w:t>
            </w:r>
          </w:p>
        </w:tc>
        <w:tc>
          <w:tcPr>
            <w:tcW w:w="1584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7E416A" w14:textId="77777777" w:rsidR="00532C04" w:rsidRPr="00812A05" w:rsidRDefault="00000000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Sejarah Peradaban Islam</w:t>
            </w:r>
          </w:p>
        </w:tc>
        <w:tc>
          <w:tcPr>
            <w:tcW w:w="259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A0451D" w14:textId="06E9E05D" w:rsidR="00532C04" w:rsidRPr="00812A05" w:rsidRDefault="00153F4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Menganalisis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peran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dan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kontribusi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organisasi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Islam di Indonesia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setelah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kemerdekaan</w:t>
            </w:r>
            <w:proofErr w:type="spellEnd"/>
          </w:p>
        </w:tc>
        <w:tc>
          <w:tcPr>
            <w:tcW w:w="2592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885FEC" w14:textId="0A2CDCFE" w:rsidR="00532C04" w:rsidRPr="00812A05" w:rsidRDefault="00153F4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Mengkritisi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peranan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ormas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Islam di Indonesia era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pasca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-reformasi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dalam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merespons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tantangan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global dan era digital</w:t>
            </w:r>
          </w:p>
        </w:tc>
        <w:tc>
          <w:tcPr>
            <w:tcW w:w="4608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D4BA45" w14:textId="2EB8659C" w:rsidR="00532C04" w:rsidRPr="00812A05" w:rsidRDefault="00153F4A">
            <w:pPr>
              <w:spacing w:before="40" w:after="4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Disajikan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narasi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tantangan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keagamaan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di era digital dan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kecerdasan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buatan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(AI),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peserta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didik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dapat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merumuskan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langkah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strategis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ormas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Islam di Indonesia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dalam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menguatkan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Moderasi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12A05">
              <w:rPr>
                <w:rFonts w:ascii="Times New Roman" w:hAnsi="Times New Roman" w:cs="Times New Roman"/>
                <w:color w:val="000000" w:themeColor="text1"/>
              </w:rPr>
              <w:t>Beragama</w:t>
            </w:r>
            <w:proofErr w:type="spellEnd"/>
            <w:r w:rsidRPr="00812A05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proofErr w:type="spellStart"/>
            <w:r w:rsidRPr="00812A05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Wasathiyah</w:t>
            </w:r>
            <w:proofErr w:type="spellEnd"/>
            <w:r w:rsidRPr="00812A05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Islam</w:t>
            </w:r>
            <w:r w:rsidRPr="00812A05">
              <w:rPr>
                <w:rFonts w:ascii="Times New Roman" w:hAnsi="Times New Roman" w:cs="Times New Roman"/>
                <w:color w:val="000000" w:themeColor="text1"/>
              </w:rPr>
              <w:t>).</w:t>
            </w:r>
          </w:p>
        </w:tc>
        <w:tc>
          <w:tcPr>
            <w:tcW w:w="720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FAEB97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C4</w:t>
            </w:r>
          </w:p>
        </w:tc>
        <w:tc>
          <w:tcPr>
            <w:tcW w:w="1008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2CE9E2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color w:val="000000" w:themeColor="text1"/>
              </w:rPr>
              <w:t>PG</w:t>
            </w:r>
          </w:p>
        </w:tc>
        <w:tc>
          <w:tcPr>
            <w:tcW w:w="720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153766" w14:textId="77777777" w:rsidR="00532C04" w:rsidRPr="00812A05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12A05">
              <w:rPr>
                <w:rFonts w:ascii="Times New Roman" w:hAnsi="Times New Roman" w:cs="Times New Roman"/>
                <w:b/>
                <w:color w:val="000000" w:themeColor="text1"/>
              </w:rPr>
              <w:t>30</w:t>
            </w:r>
          </w:p>
        </w:tc>
      </w:tr>
    </w:tbl>
    <w:p w14:paraId="213A37F4" w14:textId="77777777" w:rsidR="00532C04" w:rsidRPr="00812A05" w:rsidRDefault="00532C04">
      <w:pPr>
        <w:rPr>
          <w:rFonts w:ascii="Times New Roman" w:hAnsi="Times New Roman" w:cs="Times New Roman"/>
          <w:color w:val="000000" w:themeColor="text1"/>
        </w:rPr>
      </w:pPr>
    </w:p>
    <w:p w14:paraId="51813E97" w14:textId="77777777" w:rsidR="00532C04" w:rsidRPr="00812A05" w:rsidRDefault="00000000">
      <w:pPr>
        <w:rPr>
          <w:rFonts w:ascii="Times New Roman" w:hAnsi="Times New Roman" w:cs="Times New Roman"/>
          <w:color w:val="000000" w:themeColor="text1"/>
        </w:rPr>
      </w:pPr>
      <w:r w:rsidRPr="00812A05">
        <w:rPr>
          <w:rFonts w:ascii="Times New Roman" w:hAnsi="Times New Roman" w:cs="Times New Roman"/>
          <w:b/>
          <w:color w:val="000000" w:themeColor="text1"/>
        </w:rPr>
        <w:t>RINGKASAN DISTRIBUSI SOAL:</w:t>
      </w:r>
      <w:r w:rsidRPr="00812A05">
        <w:rPr>
          <w:rFonts w:ascii="Times New Roman" w:hAnsi="Times New Roman" w:cs="Times New Roman"/>
          <w:b/>
          <w:color w:val="000000" w:themeColor="text1"/>
        </w:rPr>
        <w:br/>
      </w:r>
      <w:r w:rsidRPr="00812A05">
        <w:rPr>
          <w:rFonts w:ascii="Times New Roman" w:hAnsi="Times New Roman" w:cs="Times New Roman"/>
          <w:color w:val="000000" w:themeColor="text1"/>
        </w:rPr>
        <w:t>• Berdasarkan Elemen: Al-Qur'an Hadis (6 soal), Akidah (5 soal), Akhlak (6 soal), Fikih (7 soal), Sejarah Peradaban Islam (6 soal)</w:t>
      </w:r>
      <w:r w:rsidRPr="00812A05">
        <w:rPr>
          <w:rFonts w:ascii="Times New Roman" w:hAnsi="Times New Roman" w:cs="Times New Roman"/>
          <w:color w:val="000000" w:themeColor="text1"/>
        </w:rPr>
        <w:br/>
        <w:t>• Berdasarkan Bentuk: Pilihan Ganda (20 soal), Pilihan Ganda Kompleks (5 soal), Uraian/HOTS (5 soal)</w:t>
      </w:r>
      <w:r w:rsidRPr="00812A05">
        <w:rPr>
          <w:rFonts w:ascii="Times New Roman" w:hAnsi="Times New Roman" w:cs="Times New Roman"/>
          <w:color w:val="000000" w:themeColor="text1"/>
        </w:rPr>
        <w:br/>
        <w:t>• Berdasarkan Level Kognitif: C3 (7 soal), C4 (21 soal), C5 (2 soal) — [80%+ Berbasis HOTS &amp; Penalaran TKA]</w:t>
      </w:r>
    </w:p>
    <w:p w14:paraId="664B1479" w14:textId="77777777" w:rsidR="00532C04" w:rsidRDefault="00532C04">
      <w:pPr>
        <w:spacing w:after="30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200"/>
        <w:gridCol w:w="7200"/>
      </w:tblGrid>
      <w:tr w:rsidR="00532C04" w14:paraId="3F98049B" w14:textId="77777777">
        <w:trPr>
          <w:jc w:val="center"/>
        </w:trPr>
        <w:tc>
          <w:tcPr>
            <w:tcW w:w="7200" w:type="dxa"/>
          </w:tcPr>
          <w:p w14:paraId="695D5C31" w14:textId="77777777" w:rsidR="00532C04" w:rsidRDefault="00000000">
            <w:r>
              <w:rPr>
                <w:rFonts w:ascii="Arial" w:hAnsi="Arial"/>
                <w:sz w:val="19"/>
              </w:rPr>
              <w:t>Mengetahui,</w:t>
            </w:r>
            <w:r>
              <w:rPr>
                <w:rFonts w:ascii="Arial" w:hAnsi="Arial"/>
                <w:sz w:val="19"/>
              </w:rPr>
              <w:br/>
              <w:t>Kepala SMA Negeri 2 Sabang</w:t>
            </w:r>
            <w:r>
              <w:rPr>
                <w:rFonts w:ascii="Arial" w:hAnsi="Arial"/>
                <w:sz w:val="19"/>
              </w:rPr>
              <w:br/>
            </w:r>
            <w:r>
              <w:rPr>
                <w:rFonts w:ascii="Arial" w:hAnsi="Arial"/>
                <w:sz w:val="19"/>
              </w:rPr>
              <w:br/>
            </w:r>
            <w:r>
              <w:rPr>
                <w:rFonts w:ascii="Arial" w:hAnsi="Arial"/>
                <w:sz w:val="19"/>
              </w:rPr>
              <w:br/>
            </w:r>
            <w:r>
              <w:rPr>
                <w:rFonts w:ascii="Arial" w:hAnsi="Arial"/>
                <w:sz w:val="19"/>
              </w:rPr>
              <w:br/>
            </w:r>
            <w:r>
              <w:rPr>
                <w:rFonts w:ascii="Arial" w:hAnsi="Arial"/>
                <w:sz w:val="19"/>
              </w:rPr>
              <w:br/>
              <w:t>_________________________</w:t>
            </w:r>
            <w:r>
              <w:rPr>
                <w:rFonts w:ascii="Arial" w:hAnsi="Arial"/>
                <w:sz w:val="19"/>
              </w:rPr>
              <w:br/>
              <w:t>NIP. 19750812 200212 1 002</w:t>
            </w:r>
          </w:p>
        </w:tc>
        <w:tc>
          <w:tcPr>
            <w:tcW w:w="7200" w:type="dxa"/>
          </w:tcPr>
          <w:p w14:paraId="3DA6B5C4" w14:textId="77777777" w:rsidR="00532C04" w:rsidRDefault="00000000">
            <w:pPr>
              <w:jc w:val="right"/>
            </w:pPr>
            <w:r>
              <w:rPr>
                <w:rFonts w:ascii="Arial" w:hAnsi="Arial"/>
                <w:sz w:val="19"/>
              </w:rPr>
              <w:t>Sabang, 26 Agustus 2026</w:t>
            </w:r>
            <w:r>
              <w:rPr>
                <w:rFonts w:ascii="Arial" w:hAnsi="Arial"/>
                <w:sz w:val="19"/>
              </w:rPr>
              <w:br/>
              <w:t>Guru Mata Pelajaran PAI,</w:t>
            </w:r>
            <w:r>
              <w:rPr>
                <w:rFonts w:ascii="Arial" w:hAnsi="Arial"/>
                <w:sz w:val="19"/>
              </w:rPr>
              <w:br/>
            </w:r>
            <w:r>
              <w:rPr>
                <w:rFonts w:ascii="Arial" w:hAnsi="Arial"/>
                <w:sz w:val="19"/>
              </w:rPr>
              <w:br/>
            </w:r>
            <w:r>
              <w:rPr>
                <w:rFonts w:ascii="Arial" w:hAnsi="Arial"/>
                <w:sz w:val="19"/>
              </w:rPr>
              <w:br/>
            </w:r>
            <w:r>
              <w:rPr>
                <w:rFonts w:ascii="Arial" w:hAnsi="Arial"/>
                <w:sz w:val="19"/>
              </w:rPr>
              <w:br/>
            </w:r>
            <w:r>
              <w:rPr>
                <w:rFonts w:ascii="Arial" w:hAnsi="Arial"/>
                <w:sz w:val="19"/>
              </w:rPr>
              <w:br/>
              <w:t>Dewi Wahyuni, S.Pd</w:t>
            </w:r>
            <w:r>
              <w:rPr>
                <w:rFonts w:ascii="Arial" w:hAnsi="Arial"/>
                <w:sz w:val="19"/>
              </w:rPr>
              <w:br/>
              <w:t>NIP. 19880515 201403 2 005</w:t>
            </w:r>
          </w:p>
        </w:tc>
      </w:tr>
    </w:tbl>
    <w:p w14:paraId="45F5976F" w14:textId="77777777" w:rsidR="00B66708" w:rsidRDefault="00B66708"/>
    <w:sectPr w:rsidR="00B66708" w:rsidSect="00034616">
      <w:pgSz w:w="16834" w:h="11909" w:orient="landscape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35078405">
    <w:abstractNumId w:val="8"/>
  </w:num>
  <w:num w:numId="2" w16cid:durableId="1741513024">
    <w:abstractNumId w:val="6"/>
  </w:num>
  <w:num w:numId="3" w16cid:durableId="1822232600">
    <w:abstractNumId w:val="5"/>
  </w:num>
  <w:num w:numId="4" w16cid:durableId="1357926582">
    <w:abstractNumId w:val="4"/>
  </w:num>
  <w:num w:numId="5" w16cid:durableId="1254434443">
    <w:abstractNumId w:val="7"/>
  </w:num>
  <w:num w:numId="6" w16cid:durableId="926959054">
    <w:abstractNumId w:val="3"/>
  </w:num>
  <w:num w:numId="7" w16cid:durableId="410736647">
    <w:abstractNumId w:val="2"/>
  </w:num>
  <w:num w:numId="8" w16cid:durableId="724763727">
    <w:abstractNumId w:val="1"/>
  </w:num>
  <w:num w:numId="9" w16cid:durableId="1339040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3F4A"/>
    <w:rsid w:val="0029639D"/>
    <w:rsid w:val="00326F90"/>
    <w:rsid w:val="004D140C"/>
    <w:rsid w:val="00532C04"/>
    <w:rsid w:val="007428D0"/>
    <w:rsid w:val="00812A05"/>
    <w:rsid w:val="00AA1D8D"/>
    <w:rsid w:val="00B47730"/>
    <w:rsid w:val="00B66708"/>
    <w:rsid w:val="00CB0664"/>
    <w:rsid w:val="00F243E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FFA3BF"/>
  <w14:defaultImageDpi w14:val="300"/>
  <w15:docId w15:val="{A20BAF97-E169-4536-9C11-2DCD040E3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1967</Words>
  <Characters>11218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13159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LENOVO</cp:lastModifiedBy>
  <cp:revision>3</cp:revision>
  <dcterms:created xsi:type="dcterms:W3CDTF">2013-12-23T23:15:00Z</dcterms:created>
  <dcterms:modified xsi:type="dcterms:W3CDTF">2026-08-26T04:10:00Z</dcterms:modified>
  <cp:category/>
</cp:coreProperties>
</file>