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CFE" w:rsidRPr="00CB1CFE" w:rsidRDefault="00CB1CFE" w:rsidP="00CB1CFE">
      <w:pPr>
        <w:spacing w:after="0"/>
        <w:jc w:val="center"/>
        <w:rPr>
          <w:rFonts w:asciiTheme="majorHAnsi" w:hAnsiTheme="majorHAnsi"/>
          <w:sz w:val="28"/>
          <w:szCs w:val="28"/>
        </w:rPr>
      </w:pPr>
      <w:r w:rsidRPr="00CB1CFE">
        <w:rPr>
          <w:rFonts w:asciiTheme="majorHAnsi" w:hAnsiTheme="majorHAnsi"/>
          <w:b/>
          <w:bCs/>
          <w:sz w:val="28"/>
          <w:szCs w:val="28"/>
        </w:rPr>
        <w:t>KISI-KISI SOAL TES KEMAMPUAN AKADEMIK (TKA)</w:t>
      </w:r>
    </w:p>
    <w:p w:rsidR="00CB1CFE" w:rsidRDefault="00CB1CFE" w:rsidP="00CB1CFE">
      <w:pPr>
        <w:spacing w:after="0"/>
        <w:jc w:val="center"/>
      </w:pPr>
      <w:r w:rsidRPr="00CB1CFE">
        <w:rPr>
          <w:rFonts w:asciiTheme="majorHAnsi" w:hAnsiTheme="majorHAnsi"/>
          <w:b/>
          <w:bCs/>
          <w:sz w:val="28"/>
          <w:szCs w:val="28"/>
        </w:rPr>
        <w:t>MATA PELAJARAN PRODUKTIF AKUNTANSI DAN KEUANGAN LEMBAGA</w:t>
      </w:r>
    </w:p>
    <w:p w:rsidR="00CB1CFE" w:rsidRPr="00CB1CFE" w:rsidRDefault="00CB1CFE" w:rsidP="00CB1CFE">
      <w:pPr>
        <w:jc w:val="center"/>
        <w:rPr>
          <w:rFonts w:asciiTheme="majorHAnsi" w:hAnsiTheme="majorHAnsi"/>
          <w:sz w:val="24"/>
          <w:szCs w:val="24"/>
        </w:rPr>
      </w:pPr>
      <w:r w:rsidRPr="00CB1CFE">
        <w:rPr>
          <w:rFonts w:asciiTheme="majorHAnsi" w:hAnsiTheme="majorHAnsi"/>
          <w:i/>
          <w:iCs/>
          <w:sz w:val="24"/>
          <w:szCs w:val="24"/>
        </w:rPr>
        <w:t>Fase E (Kelas X) dan Fase F (Kelas XI-XII)</w:t>
      </w:r>
    </w:p>
    <w:tbl>
      <w:tblPr>
        <w:tblW w:w="1309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2721"/>
        <w:gridCol w:w="2967"/>
        <w:gridCol w:w="1187"/>
        <w:gridCol w:w="2778"/>
        <w:gridCol w:w="1138"/>
        <w:gridCol w:w="1031"/>
        <w:gridCol w:w="652"/>
      </w:tblGrid>
      <w:tr w:rsidR="00F7708C" w:rsidRPr="00CB1CFE" w:rsidTr="000F068F">
        <w:trPr>
          <w:tblHeader/>
          <w:tblCellSpacing w:w="15" w:type="dxa"/>
        </w:trPr>
        <w:tc>
          <w:tcPr>
            <w:tcW w:w="576" w:type="dxa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691" w:type="dxa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0" w:type="auto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1157" w:type="dxa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Fase/Kelas</w:t>
            </w:r>
          </w:p>
        </w:tc>
        <w:tc>
          <w:tcPr>
            <w:tcW w:w="2748" w:type="dxa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0" w:type="auto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0" w:type="auto"/>
            <w:vAlign w:val="center"/>
            <w:hideMark/>
          </w:tcPr>
          <w:p w:rsidR="00CD4EF5" w:rsidRPr="00CB1CFE" w:rsidRDefault="00CD4EF5" w:rsidP="00CD4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1C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proses bisnis secara menyeluruh pada industri jasa keuangan (lembaga bank dan non-bank)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Proses bisnis lembaga keuangan bank dan non-bank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kasus lembaga keuangan, peserta didik dapat menganalisis proses bisnis yang terjadi di dalamnya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penerapan financial technology (fintech) dalam bidang akuntansi dan keuangan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Financial technology (fintech) dalam akuntansi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ilustrasi penggunaan fintech, peserta didik dapat menganalisis manfaat penerapannya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Mengevaluasi pengaruh isu-isu terkini terhadap perkembangan dunia kerja bidang akuntansi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Evaluasi dampak isu terkini terhadap kompetensi kerja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menyimpulkan pengaruh isu terkini terhadap kompetensi tenaga kerja akuntansi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alur kerja (workflow) pada bidang akuntansi dan keuangan lembaga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Alur kerja pengelolaan keuangan lembaga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menerapkan tahapan alur kerja pengelolaan keuangan lembaga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potensi bahaya (hazard) dan risiko kerja di lingkungan kantor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Identifikasi bahaya dan risiko kerja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ilustrasi kondisi kerja, peserta didik dapat menganalisis potensi bahaya di tempat kerja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budaya kerja industri (5R) dan menjaga kelestarian lingkungan hidup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Budaya kerja industri 5R (Ringkas, Rapi, Resik, Rawat, Rajin)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menerapkan prinsip 5R dalam menata lingkungan kerja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bentuk pelanggaran kode etik profesi akuntansi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Pelanggaran kode etik profesi akuntansi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studi kasus, peserta didik dapat menganalisis bentuk pelanggaran kode etik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  <w:hideMark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1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Mengevaluasi penerapan etika profesi dalam praktik kerja akuntansi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Evaluasi penerapan etika profesi</w:t>
            </w:r>
          </w:p>
        </w:tc>
        <w:tc>
          <w:tcPr>
            <w:tcW w:w="1157" w:type="dxa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  <w:hideMark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menyimpulkan dampak pelanggaran etika profesi terhadap kepercayaan publik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  <w:hideMark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konsep dasar perbankan (jenis, produk, dan jasa bank)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Konsep dasar perbankan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membedakan jenis-jenis produk dan jasa perbankan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 xml:space="preserve">Menerapkan pengolahan data akuntansi sederhana </w:t>
            </w:r>
            <w:r w:rsidRPr="00CB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menggunakan spreadsheet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Pengolahan data akuntansi dengan spreadsheet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 xml:space="preserve">Peserta didik dapat menyusun format tabel data </w:t>
            </w:r>
            <w:r w:rsidRPr="00CB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keuangan sederhana menggunakan spreadsheet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data keuangan menggunakan fitur grafik/chart pada spreadsheet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Visualisasi data (grafik/chart) pada spreadsheet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E / X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data keuangan, peserta didik dapat menentukan jenis grafik yang tepat untuk menyajikan data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B1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siklus akuntansi perusahaan jasa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Siklus akuntansi perusahaan jasa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menyusun laporan keuangan perusahaan jasa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siklus akuntansi perusahaan dagang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Siklus akuntansi perusahaan dagang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menghitung Harga Pokok Penjualan (HPP) perusahaan dagang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siklus akuntansi perusahaan manufaktur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Siklus akuntansi perusahaan manufaktur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data biaya produksi, peserta didik dapat menghitung Harga Pokok Produksi (HPP)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Menyusun laporan keuangan perusahaan manufaktur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Laporan keuangan perusahaan manufaktur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menyusun laporan harga pokok produksi dan laporan laba rugi manufaktur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Memahami konsep dasar akuntansi pemerintahan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Konsep dasar akuntansi pemerintahan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menjelaskan karakteristik akuntansi pemerintahan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siklus akuntansi pemerintahan (APBN/APBD)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Siklus akuntansi APBN/APBD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menentukan tahapan siklus akuntansi pemerintahan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Menyusun jurnal transaksi keuangan pemerintah berbasis akrual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Jurnal transaksi keuangan pemerintah (basis akrual)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transaksi, peserta didik dapat menyusun jurnal akuntansi pemerintahan berbasis akrual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Menyusun laporan keuangan pemerintah (LRA dan Neraca)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Laporan keuangan pemerintah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mengidentifikasi komponen Laporan Realisasi Anggaran (LRA)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akuntansi kas dan bank (rekonsiliasi bank)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Rekonsiliasi bank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data, peserta didik dapat menyusun rekonsiliasi bank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akuntansi piutang dan persediaan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Akuntansi piutang dan persediaan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menghitung penyisihan piutang tak tertagih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akuntansi aset tetap dan penyusutan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Akuntansi aset tetap dan penyusutan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Peserta didik dapat menghitung penyusutan aset tetap dengan berbagai metode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F068F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0F068F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1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Menganalisis laporan keuangan melalui analisis rasio keuangan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Analisis rasio keuangan</w:t>
            </w:r>
          </w:p>
        </w:tc>
        <w:tc>
          <w:tcPr>
            <w:tcW w:w="1157" w:type="dxa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0F068F" w:rsidRPr="00CB1CFE" w:rsidRDefault="000F068F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laporan keuangan, peserta didik dapat menganalisis rasio likuiditas dan profitabilitas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</w:tcPr>
          <w:p w:rsidR="000F068F" w:rsidRPr="00CB1CFE" w:rsidRDefault="000F068F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0F068F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B1CFE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CB1CFE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1" w:type="dxa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input transaksi keuangan pada aplikasi komputer akuntansi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Input transaksi pada aplikasi komputer akuntansi</w:t>
            </w:r>
          </w:p>
        </w:tc>
        <w:tc>
          <w:tcPr>
            <w:tcW w:w="1157" w:type="dxa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XII</w:t>
            </w:r>
          </w:p>
        </w:tc>
        <w:tc>
          <w:tcPr>
            <w:tcW w:w="2748" w:type="dxa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transaksi, peserta didik dapat menentukan menu yang tepat untuk menginput transaksi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CB1CFE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B1CFE" w:rsidRPr="00CB1CFE" w:rsidTr="000F068F">
        <w:trPr>
          <w:tblCellSpacing w:w="15" w:type="dxa"/>
        </w:trPr>
        <w:tc>
          <w:tcPr>
            <w:tcW w:w="576" w:type="dxa"/>
            <w:vAlign w:val="center"/>
          </w:tcPr>
          <w:p w:rsidR="00CB1CFE" w:rsidRPr="00CB1CFE" w:rsidRDefault="003753BD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1" w:type="dxa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Menerapkan perhitungan PPh Pasal 21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PPh Pasal 21</w:t>
            </w:r>
          </w:p>
        </w:tc>
        <w:tc>
          <w:tcPr>
            <w:tcW w:w="1157" w:type="dxa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F / XI</w:t>
            </w:r>
          </w:p>
        </w:tc>
        <w:tc>
          <w:tcPr>
            <w:tcW w:w="2748" w:type="dxa"/>
            <w:vAlign w:val="center"/>
          </w:tcPr>
          <w:p w:rsidR="00CB1CFE" w:rsidRPr="00CB1CFE" w:rsidRDefault="00CB1CFE" w:rsidP="0054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Disajikan data gaji, peserta didik dapat menghitung PPh Pasal 21 terutang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</w:tcPr>
          <w:p w:rsidR="00CB1CFE" w:rsidRPr="00CB1CFE" w:rsidRDefault="00CB1CFE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CFE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0" w:type="auto"/>
            <w:vAlign w:val="center"/>
          </w:tcPr>
          <w:p w:rsidR="00CB1CFE" w:rsidRPr="00CB1CFE" w:rsidRDefault="005B1FD6" w:rsidP="00546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bookmarkStart w:id="0" w:name="_GoBack"/>
            <w:bookmarkEnd w:id="0"/>
          </w:p>
        </w:tc>
      </w:tr>
    </w:tbl>
    <w:p w:rsidR="00916E72" w:rsidRPr="00CB1CFE" w:rsidRDefault="00916E72">
      <w:pPr>
        <w:rPr>
          <w:rFonts w:ascii="Times New Roman" w:hAnsi="Times New Roman" w:cs="Times New Roman"/>
          <w:sz w:val="24"/>
          <w:szCs w:val="24"/>
        </w:rPr>
      </w:pPr>
    </w:p>
    <w:p w:rsidR="000F068F" w:rsidRPr="00CB1CFE" w:rsidRDefault="000F068F">
      <w:pPr>
        <w:rPr>
          <w:rFonts w:ascii="Times New Roman" w:hAnsi="Times New Roman" w:cs="Times New Roman"/>
          <w:sz w:val="24"/>
          <w:szCs w:val="24"/>
        </w:rPr>
      </w:pPr>
    </w:p>
    <w:p w:rsidR="000F068F" w:rsidRPr="00CB1CFE" w:rsidRDefault="000F068F">
      <w:pPr>
        <w:rPr>
          <w:rFonts w:ascii="Times New Roman" w:hAnsi="Times New Roman" w:cs="Times New Roman"/>
          <w:sz w:val="24"/>
          <w:szCs w:val="24"/>
        </w:rPr>
      </w:pPr>
    </w:p>
    <w:p w:rsidR="000F068F" w:rsidRPr="00CB1CFE" w:rsidRDefault="000F068F">
      <w:pPr>
        <w:rPr>
          <w:rFonts w:ascii="Times New Roman" w:hAnsi="Times New Roman" w:cs="Times New Roman"/>
          <w:sz w:val="24"/>
          <w:szCs w:val="24"/>
        </w:rPr>
      </w:pPr>
    </w:p>
    <w:sectPr w:rsidR="000F068F" w:rsidRPr="00CB1CFE" w:rsidSect="00CD4EF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F5"/>
    <w:rsid w:val="000F068F"/>
    <w:rsid w:val="00323389"/>
    <w:rsid w:val="003753BD"/>
    <w:rsid w:val="00495D5F"/>
    <w:rsid w:val="005B1FD6"/>
    <w:rsid w:val="00637C5B"/>
    <w:rsid w:val="00916E72"/>
    <w:rsid w:val="00B86A44"/>
    <w:rsid w:val="00CB1CFE"/>
    <w:rsid w:val="00CD4EF5"/>
    <w:rsid w:val="00F7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D4E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4EF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nt-claude-response-body">
    <w:name w:val="font-claude-response-body"/>
    <w:basedOn w:val="Normal"/>
    <w:rsid w:val="00CD4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4E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D4E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4EF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nt-claude-response-body">
    <w:name w:val="font-claude-response-body"/>
    <w:basedOn w:val="Normal"/>
    <w:rsid w:val="00CD4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4E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2026-07-14T03:13:00Z</dcterms:created>
  <dcterms:modified xsi:type="dcterms:W3CDTF">2026-09-10T06:02:00Z</dcterms:modified>
</cp:coreProperties>
</file>