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ADD" w:rsidRDefault="00E14FEA">
      <w:pPr>
        <w:jc w:val="center"/>
      </w:pPr>
      <w:r>
        <w:rPr>
          <w:b/>
          <w:sz w:val="32"/>
        </w:rPr>
        <w:t>ALUR TUJUAN PEMBELAJARAN (ATP)</w:t>
      </w:r>
      <w:r>
        <w:rPr>
          <w:b/>
          <w:sz w:val="32"/>
        </w:rPr>
        <w:br/>
        <w:t>KIMIA KELAS X – FASE E</w:t>
      </w:r>
    </w:p>
    <w:p w:rsidR="00EB7ADD" w:rsidRDefault="00E14FEA">
      <w:pPr>
        <w:jc w:val="center"/>
      </w:pPr>
      <w:r>
        <w:rPr>
          <w:i/>
        </w:rPr>
        <w:t>Terintegrasi Pendekatan Deep Learning dan Al-Qur'an</w:t>
      </w:r>
    </w:p>
    <w:p w:rsidR="00EB7ADD" w:rsidRDefault="00E14FEA">
      <w:pPr>
        <w:jc w:val="center"/>
      </w:pPr>
      <w:r>
        <w:rPr>
          <w:sz w:val="20"/>
        </w:rPr>
        <w:t>Disusun oleh: Yusra, S.Si</w:t>
      </w:r>
    </w:p>
    <w:tbl>
      <w:tblPr>
        <w:tblStyle w:val="TableGrid"/>
        <w:tblW w:w="0" w:type="auto"/>
        <w:jc w:val="center"/>
        <w:tblInd w:w="-426" w:type="dxa"/>
        <w:tblLayout w:type="fixed"/>
        <w:tblLook w:val="04A0" w:firstRow="1" w:lastRow="0" w:firstColumn="1" w:lastColumn="0" w:noHBand="0" w:noVBand="1"/>
      </w:tblPr>
      <w:tblGrid>
        <w:gridCol w:w="1031"/>
        <w:gridCol w:w="2376"/>
        <w:gridCol w:w="3240"/>
        <w:gridCol w:w="5832"/>
        <w:gridCol w:w="4824"/>
      </w:tblGrid>
      <w:tr w:rsidR="00EB7ADD" w:rsidTr="007928CC">
        <w:trPr>
          <w:jc w:val="center"/>
        </w:trPr>
        <w:tc>
          <w:tcPr>
            <w:tcW w:w="1031" w:type="dxa"/>
            <w:shd w:val="clear" w:color="auto" w:fill="D9A441"/>
            <w:vAlign w:val="center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2376" w:type="dxa"/>
            <w:shd w:val="clear" w:color="auto" w:fill="D9A441"/>
            <w:vAlign w:val="center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8"/>
              </w:rPr>
              <w:t>Topik / Materi Utama</w:t>
            </w:r>
          </w:p>
        </w:tc>
        <w:tc>
          <w:tcPr>
            <w:tcW w:w="3240" w:type="dxa"/>
            <w:shd w:val="clear" w:color="auto" w:fill="D9A441"/>
            <w:vAlign w:val="center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8"/>
              </w:rPr>
              <w:t>Tujuan Pembelajaran (TP)</w:t>
            </w:r>
          </w:p>
        </w:tc>
        <w:tc>
          <w:tcPr>
            <w:tcW w:w="5832" w:type="dxa"/>
            <w:shd w:val="clear" w:color="auto" w:fill="D9A441"/>
            <w:vAlign w:val="center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8"/>
              </w:rPr>
              <w:t>Alur Tujuan Pembelajaran (ATP)</w:t>
            </w:r>
          </w:p>
        </w:tc>
        <w:tc>
          <w:tcPr>
            <w:tcW w:w="4824" w:type="dxa"/>
            <w:shd w:val="clear" w:color="auto" w:fill="D9A441"/>
            <w:vAlign w:val="center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8"/>
              </w:rPr>
              <w:t xml:space="preserve">Integrasi Pendekatan Deep Learning &amp; </w:t>
            </w:r>
            <w:r>
              <w:rPr>
                <w:b/>
                <w:sz w:val="18"/>
              </w:rPr>
              <w:t>Al-Qur'an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Hakikat Ilmu Kimia, Peran Kimia &amp; Keselamatan Kerja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 mampu menjelaskan hakikat ilmu kimia, peran kimia dalam kehidupan, serta menerapkan prinsip keselamatan kerja di laboratorium.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1. Mengamati fenomena kimia dalam kehidupan sehari-hari.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</w:t>
            </w:r>
            <w:r>
              <w:rPr>
                <w:sz w:val="16"/>
              </w:rPr>
              <w:t>. Menjelaskan ruang lingkup, manfaat, dan peran ilmu kimia.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Mengidentifikasi simbol bahaya, alat pelindung diri, dan aturan keselamatan laboratorium.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Menganalisis tindakan aman berdasarkan skenario kegiatan praktikum.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Analisis fenomena kimia di lingkungan sekitar dan refleksi keselamatan kerja.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>Menjaga amanah, kehati-hatian, dan tidak melakukan tindakan yang membahayakan diri/orang lain (QS. Al-Baqarah: 195).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Materi dan Perubahannya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 mampu mengkl</w:t>
            </w:r>
            <w:r>
              <w:rPr>
                <w:sz w:val="17"/>
              </w:rPr>
              <w:t>asifikasikan materi berdasarkan sifat dan komposisinya serta menganalisis perubahan fisika dan kimia.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1. Mengidentifikasi contoh unsur, senyawa, dan campuran di sekitar.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Membedakan sifat fisika dan sifat kimia materi.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Menganalisis perbedaan perubahan</w:t>
            </w:r>
            <w:r>
              <w:rPr>
                <w:sz w:val="16"/>
              </w:rPr>
              <w:t xml:space="preserve"> fisika dan perubahan kimia.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Mengomunikasikan hasil pengamatan perubahan materi berdasarkan bukti.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Investigasi perubahan materi melalui pengamatan sederhana.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>Merenungkan keteraturan dan keberagaman ciptaan Allah serta meng</w:t>
            </w:r>
            <w:r>
              <w:rPr>
                <w:sz w:val="16"/>
              </w:rPr>
              <w:t>gunakan pengetahuan secara bertanggung jawab (QS. Al-Baqarah: 164).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Metode Ilmiah dan Pengukuran dalam Kimia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 mampu menerapkan langkah metode ilmiah dan melakukan pengukuran besaran kimia dengan teliti.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 xml:space="preserve">1. Merumuskan pertanyaan dan hipotesis </w:t>
            </w:r>
            <w:r>
              <w:rPr>
                <w:sz w:val="16"/>
              </w:rPr>
              <w:t>berdasarkan fenomena kimia.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Menentukan variabel dan merancang penyelidikan sederhana.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Menggunakan alat ukur serta mencatat data dengan satuan yang tepat.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Menganalisis data dan menyimpulkan hasil penyelidikan berdasarkan bukti.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>Probl</w:t>
            </w:r>
            <w:r>
              <w:rPr>
                <w:sz w:val="16"/>
              </w:rPr>
              <w:t xml:space="preserve">em solving melalui penyelidikan berbasis data.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>Menjunjung kejujuran dalam memperoleh dan menyampaikan data serta tidak mengikuti sesuatu tanpa pengetahuan (QS. Al-Isra: 36).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Struktur Atom dan Perkembangan Model Atom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 mampu menjelask</w:t>
            </w:r>
            <w:r>
              <w:rPr>
                <w:sz w:val="17"/>
              </w:rPr>
              <w:t>an perkembangan model atom dan hubungan partikel penyusun atom dengan identitas suatu unsur.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1. Mengurutkan perkembangan model atom Dalton, Thomson, Rutherford, Bohr, dan model atom modern.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Mengidentifikasi proton, neutron, dan elektron.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Menentukan n</w:t>
            </w:r>
            <w:r>
              <w:rPr>
                <w:sz w:val="16"/>
              </w:rPr>
              <w:t>omor atom, nomor massa, serta jumlah partikel subatom.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Menganalisis keterbatasan setiap model atom dan perkembangan konsep atom.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Analisis bukti eksperimen yang melahirkan perubahan model atom.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>Mengembangkan rasa ingin tahu</w:t>
            </w:r>
            <w:r>
              <w:rPr>
                <w:sz w:val="16"/>
              </w:rPr>
              <w:t xml:space="preserve"> dan berpikir mendalam tentang keteraturan ciptaan Allah (QS. Ali 'Imran: 190-191). Dan al </w:t>
            </w:r>
            <w:proofErr w:type="spellStart"/>
            <w:r>
              <w:rPr>
                <w:sz w:val="16"/>
              </w:rPr>
              <w:t>zazalah</w:t>
            </w:r>
            <w:proofErr w:type="spellEnd"/>
            <w:r>
              <w:rPr>
                <w:sz w:val="16"/>
              </w:rPr>
              <w:t xml:space="preserve"> 7-8</w:t>
            </w:r>
            <w:bookmarkStart w:id="0" w:name="_GoBack"/>
            <w:bookmarkEnd w:id="0"/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Isotop, Isobar, Isoton dan Konfigurasi Elektron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 xml:space="preserve">Murid mampu menentukan hubungan antaratom berdasarkan jumlah proton, neutron, dan elektron serta menuliskan konfigurasi </w:t>
            </w:r>
            <w:r>
              <w:rPr>
                <w:sz w:val="17"/>
              </w:rPr>
              <w:t>elektron sederhana.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1. Membedakan isotop, isobar, dan isoton berdasarkan data atom.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Menentukan jumlah elektron atom dan ion sederhana.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Menuliskan konfigurasi elektron berdasarkan kulit dan subkulit.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Menghubungkan konfigurasi elektron dengan kestab</w:t>
            </w:r>
            <w:r>
              <w:rPr>
                <w:sz w:val="16"/>
              </w:rPr>
              <w:t>ilan atom.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Analisis pola dan hubungan antara struktur atom dengan sifat unsur.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>Menghargai keteraturan, ketelitian, dan keseimbangan dalam ciptaan Allah (QS. Al-Mulk: 3-4).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Sistem Periodik Unsur dan Sifat Keperiodikan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</w:t>
            </w:r>
            <w:r>
              <w:rPr>
                <w:sz w:val="17"/>
              </w:rPr>
              <w:t xml:space="preserve"> mampu menggunakan sistem periodik untuk menentukan letak unsur dan memprediksi kecenderungan sifat keperiodikannya.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1. Menjelaskan dasar pengelompokan unsur dalam sistem periodik.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Menentukan golongan dan periode berdasarkan konfigurasi elektron.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</w:t>
            </w:r>
            <w:r>
              <w:rPr>
                <w:sz w:val="16"/>
              </w:rPr>
              <w:t>ganalisis kecenderungan jari-jari atom, energi ionisasi, afinitas elektron, dan keelektronegatifan.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Memprediksi sifat suatu unsur berdasarkan posisi dalam tabel periodik.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Analisis pola periodik untuk membuat prediksi sifat unsur.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>Nilai Q</w:t>
            </w:r>
            <w:r>
              <w:rPr>
                <w:b/>
                <w:sz w:val="16"/>
              </w:rPr>
              <w:t xml:space="preserve">ur'ani: </w:t>
            </w:r>
            <w:r>
              <w:rPr>
                <w:sz w:val="16"/>
              </w:rPr>
              <w:t>Menyadari keteraturan dan ketepatan dalam ciptaan Allah (QS. Al-Furqan: 2).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7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Ikatan Kimia dan Kestabilan Atom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 mampu menjelaskan pembentukan ikatan kimia dan menghubungkannya dengan kestabilan atom serta sifat zat.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 xml:space="preserve">1. Menjelaskan </w:t>
            </w:r>
            <w:r>
              <w:rPr>
                <w:sz w:val="16"/>
              </w:rPr>
              <w:t>kecenderungan atom mencapai konfigurasi stabil.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Menganalisis pembentukan ikatan ion dan ikatan kovalen melalui elektron valensi.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Menggambarkan struktur Lewis molekul sederhana.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Membandingkan sifat senyawa ion dan kovalen berdasarkan jenis ikatanny</w:t>
            </w:r>
            <w:r>
              <w:rPr>
                <w:sz w:val="16"/>
              </w:rPr>
              <w:t>a.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Pemodelan pembentukan ikatan dan hubungan struktur-sifat.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>Menghayati keteraturan pasangan dan keterhubungan dalam ciptaan Allah (QS. Adz-Dzariyat: 49).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Bentuk Molekul dan Gaya Antarmolekul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 mampu memprediksi bentuk</w:t>
            </w:r>
            <w:r>
              <w:rPr>
                <w:sz w:val="17"/>
              </w:rPr>
              <w:t xml:space="preserve"> molekul sederhana dan menjelaskan hubungan gaya antarmolekul dengan sifat zat.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1. Menentukan pasangan elektron di sekitar atom pusat.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Memprediksi bentuk molekul sederhana menggunakan konsep VSEPR.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Menganalisis kepolaran molekul berdasarkan bentuk da</w:t>
            </w:r>
            <w:r>
              <w:rPr>
                <w:sz w:val="16"/>
              </w:rPr>
              <w:t>n perbedaan keelektronegatifan.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Menghubungkan gaya antarmolekul dengan titik didih dan kelarutan.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Pemodelan tiga dimensi dan analisis hubungan struktur dengan sifat zat.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 xml:space="preserve">Menumbuhkan sikap tadabbur terhadap keteraturan </w:t>
            </w:r>
            <w:r>
              <w:rPr>
                <w:sz w:val="16"/>
              </w:rPr>
              <w:t>materi (QS. Al-Mulk: 3-4).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Hukum Dasar Kimia dan Persamaan Reaksi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 xml:space="preserve">Murid mampu menerapkan hukum dasar kimia dan menyetarakan persamaan </w:t>
            </w:r>
            <w:r>
              <w:rPr>
                <w:sz w:val="17"/>
              </w:rPr>
              <w:lastRenderedPageBreak/>
              <w:t>reaksi untuk menjelaskan perubahan zat.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lastRenderedPageBreak/>
              <w:t xml:space="preserve">1. Menjelaskan hukum Lavoisier, Proust, dan hukum perbandingan berganda secara </w:t>
            </w:r>
            <w:r>
              <w:rPr>
                <w:sz w:val="16"/>
              </w:rPr>
              <w:t>konseptual.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lastRenderedPageBreak/>
              <w:t>2. Mengidentifikasi pereaksi dan produk dalam reaksi kimia.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Menyetarakan persamaan reaksi menggunakan koefisien yang tepat.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Menganalisis keterkaitan hukum kekekalan massa dengan persamaan reaksi.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lastRenderedPageBreak/>
              <w:t xml:space="preserve">Deep Learning: </w:t>
            </w:r>
            <w:r>
              <w:rPr>
                <w:sz w:val="16"/>
              </w:rPr>
              <w:t>Analisis data percobaan unt</w:t>
            </w:r>
            <w:r>
              <w:rPr>
                <w:sz w:val="16"/>
              </w:rPr>
              <w:t xml:space="preserve">uk menemukan pola hukum dasar kimia.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lastRenderedPageBreak/>
              <w:t xml:space="preserve">Nilai Qur'ani: </w:t>
            </w:r>
            <w:r>
              <w:rPr>
                <w:sz w:val="16"/>
              </w:rPr>
              <w:t>Menjunjung keseimbangan, ketepatan, dan keadilan dalam pengukuran (QS. Ar-Rahman: 7-9).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lastRenderedPageBreak/>
              <w:t>10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Konsep Mol dan Stoikiometri Dasar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 mampu menggunakan konsep mol untuk melakukan perhitungan jumlah partike</w:t>
            </w:r>
            <w:r>
              <w:rPr>
                <w:sz w:val="17"/>
              </w:rPr>
              <w:t>l, massa, volume, dan hubungan kuantitatif dalam reaksi kimia.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1. Menjelaskan hubungan mol dengan jumlah partikel, massa molar, dan volume gas.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Mengonversi massa, mol, jumlah partikel, dan volume gas.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Menentukan perbandingan mol berdasarkan persamaan</w:t>
            </w:r>
            <w:r>
              <w:rPr>
                <w:sz w:val="16"/>
              </w:rPr>
              <w:t xml:space="preserve"> reaksi setara.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Menyelesaikan masalah stoikiometri sederhana dalam konteks kehidupan.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Pemecahan masalah kuantitatif dan penerapan stoikiometri pada konteks nyata.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>Menanamkan ketelitian dan sikap tidak berlebihan dalam meng</w:t>
            </w:r>
            <w:r>
              <w:rPr>
                <w:sz w:val="16"/>
              </w:rPr>
              <w:t>gunakan sumber daya (QS. Al-A'raf: 31).</w:t>
            </w:r>
          </w:p>
        </w:tc>
      </w:tr>
      <w:tr w:rsidR="00EB7ADD" w:rsidTr="007928CC">
        <w:trPr>
          <w:jc w:val="center"/>
        </w:trPr>
        <w:tc>
          <w:tcPr>
            <w:tcW w:w="1031" w:type="dxa"/>
          </w:tcPr>
          <w:p w:rsidR="00EB7ADD" w:rsidRDefault="00E14FEA">
            <w:pPr>
              <w:spacing w:after="20"/>
              <w:jc w:val="center"/>
            </w:pPr>
            <w:r>
              <w:rPr>
                <w:b/>
                <w:sz w:val="17"/>
              </w:rPr>
              <w:t>11</w:t>
            </w:r>
          </w:p>
        </w:tc>
        <w:tc>
          <w:tcPr>
            <w:tcW w:w="2376" w:type="dxa"/>
          </w:tcPr>
          <w:p w:rsidR="00EB7ADD" w:rsidRDefault="00E14FEA">
            <w:pPr>
              <w:spacing w:after="20"/>
            </w:pPr>
            <w:r>
              <w:rPr>
                <w:b/>
                <w:sz w:val="17"/>
              </w:rPr>
              <w:t>Kimia dalam Kehidupan, Lingkungan dan Prinsip Kimia Hijau</w:t>
            </w:r>
          </w:p>
        </w:tc>
        <w:tc>
          <w:tcPr>
            <w:tcW w:w="3240" w:type="dxa"/>
          </w:tcPr>
          <w:p w:rsidR="00EB7ADD" w:rsidRDefault="00E14FEA">
            <w:pPr>
              <w:spacing w:after="20"/>
            </w:pPr>
            <w:r>
              <w:rPr>
                <w:sz w:val="17"/>
              </w:rPr>
              <w:t>Murid mampu menganalisis dampak penerapan kimia terhadap kehidupan dan lingkungan serta merancang solusi sederhana yang lebih ramah lingkungan.</w:t>
            </w:r>
          </w:p>
        </w:tc>
        <w:tc>
          <w:tcPr>
            <w:tcW w:w="5832" w:type="dxa"/>
          </w:tcPr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1. Mengide</w:t>
            </w:r>
            <w:r>
              <w:rPr>
                <w:sz w:val="16"/>
              </w:rPr>
              <w:t>ntifikasi produk kimia yang bermanfaat dalam kehidupan sehari-hari.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2. Menganalisis dampak limbah dan penggunaan bahan kimia terhadap lingkungan.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3. Menjelaskan prinsip dasar kimia hijau dan efisiensi penggunaan bahan.</w:t>
            </w:r>
          </w:p>
          <w:p w:rsidR="00EB7ADD" w:rsidRDefault="00E14FEA">
            <w:pPr>
              <w:spacing w:after="20"/>
              <w:ind w:left="72"/>
            </w:pPr>
            <w:r>
              <w:rPr>
                <w:sz w:val="16"/>
              </w:rPr>
              <w:t>4. Merancang aksi/proyek sederhana un</w:t>
            </w:r>
            <w:r>
              <w:rPr>
                <w:sz w:val="16"/>
              </w:rPr>
              <w:t>tuk mengurangi dampak lingkungan.</w:t>
            </w:r>
          </w:p>
        </w:tc>
        <w:tc>
          <w:tcPr>
            <w:tcW w:w="4824" w:type="dxa"/>
          </w:tcPr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Deep Learning: </w:t>
            </w:r>
            <w:r>
              <w:rPr>
                <w:sz w:val="16"/>
              </w:rPr>
              <w:t xml:space="preserve">Project-based learning untuk memecahkan masalah lingkungan lokal. </w:t>
            </w:r>
          </w:p>
          <w:p w:rsidR="00EB7ADD" w:rsidRDefault="00E14FEA">
            <w:pPr>
              <w:spacing w:after="20"/>
            </w:pPr>
            <w:r>
              <w:rPr>
                <w:b/>
                <w:sz w:val="16"/>
              </w:rPr>
              <w:t xml:space="preserve">Nilai Qur'ani: </w:t>
            </w:r>
            <w:r>
              <w:rPr>
                <w:sz w:val="16"/>
              </w:rPr>
              <w:t>Menempatkan manusia sebagai khalifah yang bertanggung jawab menjaga bumi dan tidak membuat kerusakan (QS. Al-Baqarah: 30; QS.</w:t>
            </w:r>
            <w:r>
              <w:rPr>
                <w:sz w:val="16"/>
              </w:rPr>
              <w:t xml:space="preserve"> Al-A'raf: 56).</w:t>
            </w:r>
          </w:p>
        </w:tc>
      </w:tr>
    </w:tbl>
    <w:p w:rsidR="00EB7ADD" w:rsidRDefault="00EB7ADD"/>
    <w:p w:rsidR="00EB7ADD" w:rsidRDefault="00E14FEA">
      <w:pPr>
        <w:rPr>
          <w:i/>
          <w:sz w:val="16"/>
        </w:rPr>
      </w:pPr>
      <w:r>
        <w:rPr>
          <w:i/>
          <w:sz w:val="16"/>
        </w:rPr>
        <w:t xml:space="preserve">Catatan: ATP dapat disesuaikan dengan karakteristik peserta didik, konteks satuan pendidikan, alokasi waktu, dan </w:t>
      </w:r>
      <w:proofErr w:type="spellStart"/>
      <w:r>
        <w:rPr>
          <w:i/>
          <w:sz w:val="16"/>
        </w:rPr>
        <w:t>urutan</w:t>
      </w:r>
      <w:proofErr w:type="spellEnd"/>
      <w:r>
        <w:rPr>
          <w:i/>
          <w:sz w:val="16"/>
        </w:rPr>
        <w:t xml:space="preserve"> </w:t>
      </w:r>
      <w:proofErr w:type="spellStart"/>
      <w:r>
        <w:rPr>
          <w:i/>
          <w:sz w:val="16"/>
        </w:rPr>
        <w:t>pembelajaran</w:t>
      </w:r>
      <w:proofErr w:type="spellEnd"/>
      <w:r>
        <w:rPr>
          <w:i/>
          <w:sz w:val="16"/>
        </w:rPr>
        <w:t xml:space="preserve"> yang </w:t>
      </w:r>
      <w:proofErr w:type="spellStart"/>
      <w:r>
        <w:rPr>
          <w:i/>
          <w:sz w:val="16"/>
        </w:rPr>
        <w:t>digunakan</w:t>
      </w:r>
      <w:proofErr w:type="spellEnd"/>
      <w:r>
        <w:rPr>
          <w:i/>
          <w:sz w:val="16"/>
        </w:rPr>
        <w:t>.</w:t>
      </w:r>
    </w:p>
    <w:p w:rsidR="007928CC" w:rsidRDefault="007928CC">
      <w:pPr>
        <w:rPr>
          <w:i/>
          <w:sz w:val="16"/>
        </w:rPr>
      </w:pPr>
    </w:p>
    <w:p w:rsidR="007928CC" w:rsidRDefault="007928CC">
      <w:pPr>
        <w:rPr>
          <w:i/>
          <w:sz w:val="16"/>
        </w:rPr>
      </w:pPr>
    </w:p>
    <w:p w:rsidR="007928CC" w:rsidRDefault="007928CC">
      <w:pPr>
        <w:rPr>
          <w:i/>
          <w:sz w:val="16"/>
        </w:rPr>
      </w:pPr>
    </w:p>
    <w:p w:rsidR="007928CC" w:rsidRDefault="007928CC">
      <w:pPr>
        <w:rPr>
          <w:i/>
          <w:sz w:val="16"/>
        </w:rPr>
      </w:pPr>
    </w:p>
    <w:p w:rsidR="007928CC" w:rsidRDefault="007928CC">
      <w:pPr>
        <w:rPr>
          <w:i/>
          <w:sz w:val="16"/>
        </w:rPr>
      </w:pPr>
    </w:p>
    <w:p w:rsidR="007928CC" w:rsidRDefault="007928CC">
      <w:pPr>
        <w:rPr>
          <w:i/>
          <w:sz w:val="16"/>
        </w:rPr>
      </w:pPr>
    </w:p>
    <w:p w:rsidR="007928CC" w:rsidRDefault="007928CC"/>
    <w:p w:rsidR="007928CC" w:rsidRDefault="007928CC"/>
    <w:p w:rsidR="007928CC" w:rsidRDefault="007928CC"/>
    <w:p w:rsidR="007928CC" w:rsidRDefault="007928CC"/>
    <w:p w:rsidR="007928CC" w:rsidRDefault="007928CC"/>
    <w:p w:rsidR="007928CC" w:rsidRDefault="007928CC"/>
    <w:p w:rsidR="007928CC" w:rsidRDefault="007928CC"/>
    <w:p w:rsidR="007928CC" w:rsidRDefault="007928CC"/>
    <w:p w:rsidR="007928CC" w:rsidRDefault="007928CC"/>
    <w:p w:rsidR="007928CC" w:rsidRDefault="007928CC"/>
    <w:p w:rsidR="007928CC" w:rsidRDefault="007928CC"/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Al-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Baqarah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195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Surah Al-</w:t>
      </w: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Baqarah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195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وَأَنفِقُوا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۟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فِى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سَبِيلِ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ٱللَّهِ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وَلَا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تُلْقُوا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۟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بِأَيْدِيكُمْ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إِلَى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ٱلتَّهْلُكَةِ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ۛ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وَأَحْسِنُوٓا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۟ ۛ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إِنَّ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ٱللَّهَ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يُحِبُّ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ٱلْمُحْسِنِينَ</w:t>
      </w:r>
      <w:proofErr w:type="spellEnd"/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“Dan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infakkanlah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hartamu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di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jalan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Allah,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janganlah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kamu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jatuhkan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diri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sendiri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ke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dalam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kebinasaan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dengan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tanganmu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sendiri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berbuat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baiklah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  <w:proofErr w:type="gram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proofErr w:type="gram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Sungguh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Allah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menyukai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orang-orang yang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berbuat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baik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.”</w:t>
      </w:r>
      <w:proofErr w:type="gramEnd"/>
    </w:p>
    <w:p w:rsidR="007928CC" w:rsidRDefault="007928CC"/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Al-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Baqarah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164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Surah Al-</w:t>
      </w: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Baqarah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164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إِنَّ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فِي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خ</w:t>
      </w: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َلْقِ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السَّمَاوَاتِ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وَالْأَرْضِ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وَاخْتِلَافِ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اللَّيْلِ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وَالنَّهَارِ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وَالْفُلْكِ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الَّتِي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تَجْرِي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فِي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الْبَحْرِ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بِمَا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يَنْفَعُ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النَّاسَ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وَمَا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أَنْزَلَ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اللَّهُ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مِنَ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السَّمَاءِ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مِنْ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مَاءٍ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فَأَحْيَا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بِهِ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الْأَرْضَ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بَعْدَ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مَوْتِهَا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وَبَثَّ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فِيهَا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مِنْ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كُلِّ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دَابَّةٍ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وَتَصْرِي</w:t>
      </w: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فِ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الرِّيَاحِ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وَالسَّحَابِ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الْمُسَخَّرِ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بَيْنَ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السَّمَاءِ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وَالْأَرْضِ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لَآيَاتٍ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لِقَوْمٍ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يَعْقِلُونَ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“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Sesungguhnya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pada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penciptaan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langit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bumi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pergantian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malam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siang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kapal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yang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berlayar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di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laut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dengan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(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muatan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) yang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bermanfaat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bagi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manusia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apa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yang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diturunkan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Allah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dari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langit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berupa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air,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lalu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dengan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itu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Dihidupkan-Nya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bumi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setelah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mati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(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kering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),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Dia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tebarkan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di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dalamnya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bermacam-macam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binatang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berkisarnya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angin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awan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yang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dikendalikan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antara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langit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bumi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, (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semua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itu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sungguh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merupakan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tanda-tanda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kebesaran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Allah)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bagi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orang-orang yang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mengerti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.” </w:t>
      </w:r>
    </w:p>
    <w:p w:rsidR="007928CC" w:rsidRDefault="007928CC"/>
    <w:p w:rsidR="007928CC" w:rsidRDefault="007928CC"/>
    <w:p w:rsidR="007928CC" w:rsidRDefault="007928CC"/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>Berikut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Al-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Isra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'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36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Surah Al-</w:t>
      </w: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Isra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' </w:t>
      </w: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36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وَلَا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تَقْفُ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مَا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لَيْسَ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لَكَ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بِهِ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عِلْمٌ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ۚ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إِنَّ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السَّمْعَ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وَالْبَصَرَ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وَالْفُؤَادَ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كُلُّ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أُولَٰئِكَ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كَانَ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عَنْهُ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مَسْئُولًا</w:t>
      </w:r>
      <w:proofErr w:type="spellEnd"/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Latin: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lā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taqfu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mā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laisa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laka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bihī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'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ilm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(un),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innas-sam'a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wal-baṣara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wal-fu'āda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kullu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ulā'ika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kāna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'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anhu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mas'ūlā</w:t>
      </w:r>
      <w:proofErr w:type="spellEnd"/>
      <w:r w:rsidRPr="007928CC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(n).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7928C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7928CC" w:rsidRPr="007928CC" w:rsidRDefault="007928CC" w:rsidP="007928CC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“Dan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janganlah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kamu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mengikuti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sesuatu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yang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tidak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kamu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ketahui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  <w:proofErr w:type="gram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proofErr w:type="gram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Sesungguhnya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pendengaran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penglihatan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hati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nurani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semua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itu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akan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diminta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pertanggungjawabannya</w:t>
      </w:r>
      <w:proofErr w:type="spellEnd"/>
      <w:r w:rsidRPr="007928CC">
        <w:rPr>
          <w:rFonts w:ascii="Times New Roman" w:eastAsia="Times New Roman" w:hAnsi="Times New Roman" w:cs="Times New Roman"/>
          <w:color w:val="1F1F1F"/>
          <w:sz w:val="24"/>
          <w:szCs w:val="24"/>
        </w:rPr>
        <w:t>.”</w:t>
      </w:r>
      <w:proofErr w:type="gramEnd"/>
    </w:p>
    <w:p w:rsidR="007928CC" w:rsidRDefault="007928CC"/>
    <w:p w:rsidR="00565CD0" w:rsidRPr="00565CD0" w:rsidRDefault="00565CD0" w:rsidP="00565CD0">
      <w:pPr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t>4.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Ali 'Imran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190–191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Surah Ali 'Imran </w:t>
      </w: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190–191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إِنَّ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فِي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خَلْقِ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السَّمَاوَاتِ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وَالْأَرْضِ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وَاخْتِلَافِ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اللَّيْلِ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وَالنَّهَارِ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لَآيَاتٍ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لِأُولِي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الْأَلْبَابِ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﴿١٩٠﴾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الَّذِينَ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يَذْكُرُونَ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اللَّهَ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قِيَامًا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وَقُعُودًا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وَعَلَىٰ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جُنُوبِهِمْ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وَيَتَفَكَّرُونَ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فِي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خَلْقِ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السَّمَاوَاتِ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وَالْأَرْضِ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رَبَّن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َا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مَا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خَلَقْتَ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هَٰذَا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بَاطِلًا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سُبْحَانَكَ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فَقِنَا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عَذَابَ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النَّارِ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﴿١٩١﴾ 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Latin: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(190) Inna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fī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khalqis-samāwāti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wal-arḍi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wakhtilāfil-laili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wan-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nahāri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la'āyātil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li'ulil-albāb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  <w:proofErr w:type="gramEnd"/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(191)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Allażīna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yażkurūnallāha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qiyāmaw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qu'ūdaw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'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alā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junūbihim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yatafakkarūna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fī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khalqis-samāwāti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wal-arḍi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rabbanā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khalaqta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hāżā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bāṭilā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gram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n),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subḥānaka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qinā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'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ażāban-nār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(190)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“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Sesungguhnya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dalam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penciptaan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langit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bumi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pergantian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malam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siang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terdapat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tanda-tanda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kebesaran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Allah)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bagi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orang yang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berakal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,”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(191)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“(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yaitu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orang-orang yang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mengingat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Allah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sambil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berdiri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duduk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atau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dalam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keadaan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berbaring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mereka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memikirkan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tentang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penciptaan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langit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bumi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seraya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berkata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), '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Tuhan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kami,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tidaklah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Engkau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menciptakan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semua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ini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sia-sia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;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Mahasuci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Engkau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lindungilah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kami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dari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azab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neraka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.'”</w:t>
      </w:r>
      <w:proofErr w:type="gramEnd"/>
    </w:p>
    <w:p w:rsidR="007928CC" w:rsidRDefault="00565CD0">
      <w:r>
        <w:t xml:space="preserve"> Dan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Az-Zalzalah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7–8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Surah </w:t>
      </w:r>
      <w:proofErr w:type="spellStart"/>
      <w:proofErr w:type="gram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Az-</w:t>
      </w:r>
      <w:proofErr w:type="gramEnd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Zalzalah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7–8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فَمَن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يَعْمَلْ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مِثْقَالَ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ذَرَّةٍ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خَيْرًا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يَرَهُۥ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﴿٧﴾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وَمَن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يَعْمَلْ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مِثْقَالَ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ذَرَّةٍ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شَرًّا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يَرَهُۥ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﴿٨﴾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Latin: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(7)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may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ya'mal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miṡqāla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żarratin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khairay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yarah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(8)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proofErr w:type="gram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may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ya'mal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miṡqāla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żarratin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syarray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yarah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(7)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“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Maka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barangsiapa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mengerjakan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kebaikan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seberat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zarrah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niscaya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dia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melihat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balasan</w:t>
      </w:r>
      <w:proofErr w:type="spellEnd"/>
      <w:proofErr w:type="gram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)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nya</w:t>
      </w:r>
      <w:proofErr w:type="spellEnd"/>
      <w:proofErr w:type="gram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,”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(8)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“</w:t>
      </w:r>
      <w:proofErr w:type="spellStart"/>
      <w:proofErr w:type="gram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proofErr w:type="gram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barangsiapa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mengerjakan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kejahatan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seberat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zarrah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niscaya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dia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melihat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balasan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)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nya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.”</w:t>
      </w:r>
    </w:p>
    <w:p w:rsidR="00565CD0" w:rsidRPr="00565CD0" w:rsidRDefault="00565CD0" w:rsidP="00565CD0">
      <w:pPr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t xml:space="preserve"> 5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Berikut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Al-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Mulk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3–4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Surah Al-</w:t>
      </w: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Mulk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3–4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>الَّذِي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خَلَقَ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سَبْعَ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سَمَاوَاتٍ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طِبَاقًا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ۖ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مَا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تَرَىٰ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فِي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خَلْقِ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الرَّحْمَٰنِ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مِنْ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تَفَاوُتٍ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ۖ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فَارْجِعِ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الْبَصَرَ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هَلْ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تَرَىٰ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مِنْ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فُطُورٍ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﴿٣﴾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ثُمَّ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ارْجِعِ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الْبَصَرَ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كَرَّتَيْنِ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يَنْقَلِبْ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إِلَيْكَ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الْبَصَرُ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خَاسِئًا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وَهُوَ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حَسِيرٌ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﴿٤﴾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Latin: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(3)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Allażī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khalaqa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sab‘a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samāwātin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ṭibāqā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gram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n),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tarā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fī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khalqir-raḥmāni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min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tafāwut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(in),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farji‘il-baṣara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hal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tarā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min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fuṭūr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(4)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Ṡummarji‘il-baṣara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karrataini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yanqalib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ilaikal-baṣaru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khāsi'aw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proofErr w:type="gram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huwa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ḥasīr</w:t>
      </w:r>
      <w:proofErr w:type="spellEnd"/>
      <w:r w:rsidRPr="00565CD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(3)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“Yang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menciptakan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tujuh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langit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berlapis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-lapis.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Kamu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tidak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proofErr w:type="gram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akan</w:t>
      </w:r>
      <w:proofErr w:type="spellEnd"/>
      <w:proofErr w:type="gram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melihat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sesuatu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yang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tidak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seimbang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pada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ciptaan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Tuhan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Yang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Maha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Pengasih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. </w:t>
      </w:r>
      <w:proofErr w:type="spellStart"/>
      <w:proofErr w:type="gram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Maka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lihatlah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sekali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lagi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adakah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kamu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lihat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sesuatu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yang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cacat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?”</w:t>
      </w:r>
      <w:proofErr w:type="gram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565CD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(4)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“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Kemudian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ulangi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pandangan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(</w:t>
      </w:r>
      <w:proofErr w:type="gram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mu)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sekali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lagi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(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dan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)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sekali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lagi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niscaya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pandanganmu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akan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kembali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kepadamu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tanpa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  <w:bdr w:val="none" w:sz="0" w:space="0" w:color="auto" w:frame="1"/>
        </w:rPr>
        <w:t>menemuk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cacat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ia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pandanganmu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dalam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keadaan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>letih</w:t>
      </w:r>
      <w:proofErr w:type="spellEnd"/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.” </w:t>
      </w:r>
    </w:p>
    <w:p w:rsidR="00565CD0" w:rsidRDefault="00565CD0"/>
    <w:p w:rsidR="00E14FEA" w:rsidRPr="00E14FEA" w:rsidRDefault="00565CD0" w:rsidP="00E14FEA">
      <w:pPr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t>6.</w:t>
      </w:r>
      <w:r w:rsidRPr="00565CD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Al-</w:t>
      </w:r>
      <w:proofErr w:type="spellStart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Furqan</w:t>
      </w:r>
      <w:proofErr w:type="spellEnd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2 </w:t>
      </w:r>
      <w:proofErr w:type="spellStart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="00E14FEA"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Surah Al-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Furqan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2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الَّذِي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لَهُ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مُلْكُ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السَّمَاوَاتِ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وَالْأَرْضِ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وَلَمْ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يَتَّخِذْ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وَلَدًا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وَلَمْ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يَكُنْ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لَهُ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شَرِيكٌ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فِي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الْمُلْكِ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وَخَلَقَ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كُلَّ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شَيْءٍ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فَقَدَّرَهُ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تَقْدِيرًا</w:t>
      </w:r>
      <w:proofErr w:type="spellEnd"/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Latin: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Allażī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lahū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mulkus-samāwāti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wal-arḍi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proofErr w:type="gram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lam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yattakhiż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waladaw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lam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yakul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lahū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syarīkun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fil-mulki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khalaqa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kulla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syai'in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qaddarahū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taqdīrā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“Yang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memiliki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kerajaan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langit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bumi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tidak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mempunyai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anak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tidak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ada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sekutu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bagi-Nya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dalam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proofErr w:type="gram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kekuasaan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(</w:t>
      </w:r>
      <w:proofErr w:type="gram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-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),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Dia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menciptakan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segala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sesuatu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lalu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menetapkan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ukuran-ukurannya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dengan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tepat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.”</w:t>
      </w:r>
    </w:p>
    <w:p w:rsidR="00565CD0" w:rsidRDefault="00565CD0"/>
    <w:p w:rsidR="00E14FEA" w:rsidRDefault="00E14FEA"/>
    <w:p w:rsidR="00E14FEA" w:rsidRPr="00E14FEA" w:rsidRDefault="00E14FEA" w:rsidP="00E14FEA">
      <w:pPr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t xml:space="preserve">9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Ar-Rahman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7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9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Surah 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Ar-Rahman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7 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dan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9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وَالسَّمَاءَ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رَفَعَهَا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وَوَضَعَ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الْمِيزَانَ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﴿٧﴾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...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وَأَقِيمُوا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الْوَزْنَ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بِالْقِسْطِ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وَلَا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تُخْسِرُوا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الْمِيزَانَ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﴿٩﴾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Latin: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(7) Was-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samā'a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rafa'ahā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proofErr w:type="gram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waḍa'al-mīzān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(9)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aqīmul-wazna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bil-qisṭi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proofErr w:type="gram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tukhsirul-mīzān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(7)</w:t>
      </w: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“Dan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langit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telah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Ditinggikan-Nya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Dia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Ciptakan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keseimbangan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,”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(9)</w:t>
      </w: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“Dan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tegakkanlah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timbangan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itu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dengan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adil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janganlah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kamu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mengurangi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timbangan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itu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.”</w:t>
      </w:r>
    </w:p>
    <w:p w:rsidR="00E14FEA" w:rsidRDefault="00E14FEA"/>
    <w:p w:rsidR="00E14FEA" w:rsidRPr="00E14FEA" w:rsidRDefault="00E14FEA" w:rsidP="00E14FEA">
      <w:pPr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t>10.</w:t>
      </w: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Al-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A'raf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31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Surah Al-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A'raf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31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۞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يَا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بَنِي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آدَمَ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خُذُوا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زِينَتَكُمْ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عِنْدَ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كُلِّ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مَسْجِدٍ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وَكُلُوا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وَاشْرَبُوا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وَلَا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تُسْرِفُوا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ۚ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إِنَّهُ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لَا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يُحِبُّ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الْمُسْرِفِينَ</w:t>
      </w:r>
      <w:proofErr w:type="spellEnd"/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lastRenderedPageBreak/>
        <w:t>Teks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Latin: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proofErr w:type="gram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banī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ādama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khużū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zīnatakum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'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inda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kulli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masjidiw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kulū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wasyrabū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tusrifū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innahū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yuḥibbul-musrifīn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  <w:proofErr w:type="gramEnd"/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“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Wahai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anak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cucu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Adam,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pakailah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pakaianmu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yang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bagus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pada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setiap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memasuki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masjid,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makan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minumlah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tetapi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jangan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berlebihan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  <w:proofErr w:type="gram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proofErr w:type="gram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Sungguh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Allah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tidak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menyukai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orang yang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berlebih-lebihan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.”</w:t>
      </w:r>
      <w:proofErr w:type="gramEnd"/>
    </w:p>
    <w:p w:rsidR="00E14FEA" w:rsidRDefault="00E14FEA"/>
    <w:p w:rsidR="00E14FEA" w:rsidRPr="00E14FEA" w:rsidRDefault="00E14FEA" w:rsidP="00E14FEA">
      <w:pPr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t>11.</w:t>
      </w: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Berikut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adalah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Surah Al-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A'raf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ayat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56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beserta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artinya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</w:pPr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Surah Al-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A'raf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>Ayat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7"/>
          <w:szCs w:val="27"/>
        </w:rPr>
        <w:t xml:space="preserve"> 56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Arab: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وَلَا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تُفْسِدُوا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فِي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الْأَرْضِ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بَعْدَ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إِصْلَاحِهَا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وَادْعُوهُ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خَوْفًا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وَطَمَعًا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ۚ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إِنَّ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رَحْمَتَ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اللَّهِ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قَرِيبٌ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مِنَ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الْمُحْسِنِينَ</w:t>
      </w:r>
      <w:proofErr w:type="spellEnd"/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Teks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 xml:space="preserve"> Latin: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lā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tufsidū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fil-arḍi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ba‘da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iṣlāḥihā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wad‘ūhu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khaufaw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wa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proofErr w:type="gram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ṭama‘ā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(</w:t>
      </w:r>
      <w:proofErr w:type="gram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n),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inna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raḥmatallāhi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qarībum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minal-muḥsinīn</w:t>
      </w:r>
      <w:proofErr w:type="spellEnd"/>
      <w:r w:rsidRPr="00E14FEA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.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spellStart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Artinya</w:t>
      </w:r>
      <w:proofErr w:type="spellEnd"/>
      <w:r w:rsidRPr="00E14FEA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:</w:t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:rsidR="00E14FEA" w:rsidRPr="00E14FEA" w:rsidRDefault="00E14FEA" w:rsidP="00E14FEA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proofErr w:type="gram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“Dan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janganlah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kamu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berbuat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kerusakan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di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bumi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setelah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diciptakan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)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dengan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baik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  <w:proofErr w:type="gram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proofErr w:type="gram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Berdoalah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kepada-Nya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dengan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rasa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takut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penuh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harapan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  <w:proofErr w:type="gram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proofErr w:type="gram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Sesungguhnya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rahmat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Allah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sangat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dekat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kepada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orang-orang yang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berbuat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</w:t>
      </w:r>
      <w:proofErr w:type="spellStart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baik</w:t>
      </w:r>
      <w:proofErr w:type="spellEnd"/>
      <w:r w:rsidRPr="00E14FEA">
        <w:rPr>
          <w:rFonts w:ascii="Times New Roman" w:eastAsia="Times New Roman" w:hAnsi="Times New Roman" w:cs="Times New Roman"/>
          <w:color w:val="1F1F1F"/>
          <w:sz w:val="24"/>
          <w:szCs w:val="24"/>
        </w:rPr>
        <w:t>.”</w:t>
      </w:r>
      <w:proofErr w:type="gramEnd"/>
    </w:p>
    <w:p w:rsidR="00E14FEA" w:rsidRDefault="00E14FEA"/>
    <w:sectPr w:rsidR="00E14FEA" w:rsidSect="00034616">
      <w:pgSz w:w="2016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65CD0"/>
    <w:rsid w:val="007928CC"/>
    <w:rsid w:val="00AA1D8D"/>
    <w:rsid w:val="00B47730"/>
    <w:rsid w:val="00CB0664"/>
    <w:rsid w:val="00E14FEA"/>
    <w:rsid w:val="00EB7A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D6144A-F3EE-42BB-987B-754ADFA02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2163</Words>
  <Characters>12330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14465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2026-09-09T14:38:00Z</dcterms:modified>
  <cp:category/>
</cp:coreProperties>
</file>