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63B16" w14:textId="77777777" w:rsidR="000A63B2" w:rsidRDefault="00000000">
      <w:pPr>
        <w:spacing w:line="240" w:lineRule="auto"/>
        <w:contextualSpacing/>
        <w:jc w:val="center"/>
        <w:outlineLvl w:val="1"/>
        <w:rPr>
          <w:rFonts w:ascii="Times New Roman" w:hAnsi="Times New Roman" w:cs="Times New Roman"/>
          <w:b/>
          <w:bCs/>
        </w:rPr>
      </w:pPr>
      <w:r>
        <w:rPr>
          <w:rFonts w:ascii="Times New Roman" w:hAnsi="Times New Roman" w:cs="Times New Roman"/>
          <w:b/>
          <w:bCs/>
        </w:rPr>
        <w:t>SOAL TKA SESUAI KISI-KISI SOAL HOTS NO 11</w:t>
      </w:r>
    </w:p>
    <w:p w14:paraId="06C58553" w14:textId="77777777" w:rsidR="000A63B2" w:rsidRDefault="000A63B2">
      <w:pPr>
        <w:spacing w:line="240" w:lineRule="auto"/>
        <w:contextualSpacing/>
        <w:jc w:val="center"/>
        <w:outlineLvl w:val="1"/>
        <w:rPr>
          <w:rFonts w:ascii="Times New Roman" w:hAnsi="Times New Roman" w:cs="Times New Roman"/>
          <w:b/>
          <w:bCs/>
        </w:rPr>
      </w:pPr>
    </w:p>
    <w:tbl>
      <w:tblPr>
        <w:tblStyle w:val="TableGrid"/>
        <w:tblW w:w="0" w:type="auto"/>
        <w:tblCellMar>
          <w:top w:w="15" w:type="dxa"/>
          <w:left w:w="15" w:type="dxa"/>
          <w:bottom w:w="15" w:type="dxa"/>
          <w:right w:w="15" w:type="dxa"/>
        </w:tblCellMar>
        <w:tblLook w:val="04A0" w:firstRow="1" w:lastRow="0" w:firstColumn="1" w:lastColumn="0" w:noHBand="0" w:noVBand="1"/>
      </w:tblPr>
      <w:tblGrid>
        <w:gridCol w:w="2655"/>
        <w:gridCol w:w="6855"/>
      </w:tblGrid>
      <w:tr w:rsidR="000A63B2" w14:paraId="5129B1C9" w14:textId="77777777">
        <w:tc>
          <w:tcPr>
            <w:tcW w:w="2655" w:type="dxa"/>
          </w:tcPr>
          <w:p w14:paraId="62987BD2" w14:textId="77777777" w:rsidR="000A63B2" w:rsidRDefault="00000000">
            <w:pPr>
              <w:spacing w:before="100" w:beforeAutospacing="1" w:after="100" w:afterAutospacing="1" w:line="240" w:lineRule="auto"/>
              <w:contextualSpacing/>
              <w:outlineLvl w:val="1"/>
              <w:rPr>
                <w:rFonts w:ascii="Times New Roman" w:hAnsi="Times New Roman" w:cs="Times New Roman"/>
                <w:b/>
                <w:bCs/>
              </w:rPr>
            </w:pPr>
            <w:r>
              <w:rPr>
                <w:rFonts w:ascii="Times New Roman" w:hAnsi="Times New Roman" w:cs="Times New Roman"/>
                <w:b/>
                <w:bCs/>
              </w:rPr>
              <w:t>Tujuan pembelajaran</w:t>
            </w:r>
          </w:p>
        </w:tc>
        <w:tc>
          <w:tcPr>
            <w:tcW w:w="6855" w:type="dxa"/>
            <w:tcBorders>
              <w:left w:val="nil"/>
            </w:tcBorders>
          </w:tcPr>
          <w:p w14:paraId="0ED309C0" w14:textId="77777777" w:rsidR="000A63B2" w:rsidRDefault="00000000">
            <w:pPr>
              <w:spacing w:before="100" w:beforeAutospacing="1" w:after="100" w:afterAutospacing="1" w:line="240" w:lineRule="auto"/>
              <w:contextualSpacing/>
              <w:outlineLvl w:val="1"/>
              <w:rPr>
                <w:rFonts w:ascii="Times New Roman" w:hAnsi="Times New Roman" w:cs="Times New Roman"/>
                <w:b/>
                <w:bCs/>
                <w:lang w:val="en-US"/>
              </w:rPr>
            </w:pPr>
            <w:r>
              <w:rPr>
                <w:rFonts w:ascii="Times New Roman" w:hAnsi="Times New Roman" w:cs="Times New Roman"/>
                <w:b/>
                <w:bCs/>
              </w:rPr>
              <w:t>Men</w:t>
            </w:r>
            <w:proofErr w:type="spellStart"/>
            <w:r>
              <w:rPr>
                <w:rFonts w:ascii="Times New Roman" w:hAnsi="Times New Roman" w:cs="Times New Roman"/>
                <w:b/>
                <w:bCs/>
                <w:lang w:val="en-US"/>
              </w:rPr>
              <w:t>ganalisis</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refrensi</w:t>
            </w:r>
            <w:proofErr w:type="spellEnd"/>
            <w:r>
              <w:rPr>
                <w:rFonts w:ascii="Times New Roman" w:hAnsi="Times New Roman" w:cs="Times New Roman"/>
                <w:b/>
                <w:bCs/>
                <w:lang w:val="en-US"/>
              </w:rPr>
              <w:t xml:space="preserve"> kata </w:t>
            </w:r>
            <w:proofErr w:type="spellStart"/>
            <w:r>
              <w:rPr>
                <w:rFonts w:ascii="Times New Roman" w:hAnsi="Times New Roman" w:cs="Times New Roman"/>
                <w:b/>
                <w:bCs/>
                <w:lang w:val="en-US"/>
              </w:rPr>
              <w:t>ganti</w:t>
            </w:r>
            <w:proofErr w:type="spellEnd"/>
          </w:p>
        </w:tc>
      </w:tr>
      <w:tr w:rsidR="000A63B2" w14:paraId="66ED4112" w14:textId="77777777">
        <w:trPr>
          <w:trHeight w:val="322"/>
        </w:trPr>
        <w:tc>
          <w:tcPr>
            <w:tcW w:w="2655" w:type="dxa"/>
            <w:tcBorders>
              <w:top w:val="nil"/>
            </w:tcBorders>
          </w:tcPr>
          <w:p w14:paraId="47965E36" w14:textId="77777777" w:rsidR="000A63B2" w:rsidRDefault="00000000">
            <w:pPr>
              <w:spacing w:before="100" w:beforeAutospacing="1" w:after="100" w:afterAutospacing="1" w:line="240" w:lineRule="auto"/>
              <w:contextualSpacing/>
              <w:outlineLvl w:val="1"/>
              <w:rPr>
                <w:rFonts w:ascii="Times New Roman" w:hAnsi="Times New Roman" w:cs="Times New Roman"/>
                <w:b/>
                <w:bCs/>
              </w:rPr>
            </w:pPr>
            <w:r>
              <w:rPr>
                <w:rFonts w:ascii="Times New Roman" w:hAnsi="Times New Roman" w:cs="Times New Roman"/>
                <w:b/>
                <w:bCs/>
              </w:rPr>
              <w:t>Materi</w:t>
            </w:r>
            <w:r>
              <w:rPr>
                <w:rFonts w:ascii="Times New Roman" w:hAnsi="Times New Roman" w:cs="Times New Roman"/>
                <w:b/>
                <w:bCs/>
              </w:rPr>
              <w:tab/>
            </w:r>
          </w:p>
        </w:tc>
        <w:tc>
          <w:tcPr>
            <w:tcW w:w="6855" w:type="dxa"/>
            <w:tcBorders>
              <w:top w:val="nil"/>
              <w:left w:val="nil"/>
            </w:tcBorders>
          </w:tcPr>
          <w:p w14:paraId="6EA9108F" w14:textId="77777777" w:rsidR="000A63B2" w:rsidRDefault="00000000">
            <w:pPr>
              <w:spacing w:before="100" w:beforeAutospacing="1" w:after="100" w:afterAutospacing="1" w:line="240" w:lineRule="auto"/>
              <w:contextualSpacing/>
              <w:outlineLvl w:val="2"/>
              <w:rPr>
                <w:rFonts w:ascii="Times New Roman" w:hAnsi="Times New Roman" w:cs="Times New Roman"/>
                <w:b/>
                <w:bCs/>
                <w:lang w:val="en-US"/>
              </w:rPr>
            </w:pPr>
            <w:r>
              <w:rPr>
                <w:rFonts w:ascii="Times New Roman" w:hAnsi="Times New Roman" w:cs="Times New Roman"/>
                <w:b/>
                <w:bCs/>
                <w:lang w:val="en-US"/>
              </w:rPr>
              <w:t>Reference</w:t>
            </w:r>
          </w:p>
        </w:tc>
      </w:tr>
      <w:tr w:rsidR="000A63B2" w14:paraId="1CAFF60E" w14:textId="77777777">
        <w:tc>
          <w:tcPr>
            <w:tcW w:w="2655" w:type="dxa"/>
            <w:tcBorders>
              <w:top w:val="nil"/>
            </w:tcBorders>
          </w:tcPr>
          <w:p w14:paraId="36E64AF2" w14:textId="77777777" w:rsidR="000A63B2" w:rsidRDefault="00000000">
            <w:pPr>
              <w:spacing w:before="100" w:beforeAutospacing="1" w:after="100" w:afterAutospacing="1" w:line="240" w:lineRule="auto"/>
              <w:contextualSpacing/>
              <w:outlineLvl w:val="1"/>
              <w:rPr>
                <w:rFonts w:ascii="Times New Roman" w:hAnsi="Times New Roman" w:cs="Times New Roman"/>
                <w:b/>
                <w:bCs/>
              </w:rPr>
            </w:pPr>
            <w:r>
              <w:rPr>
                <w:rFonts w:ascii="Times New Roman" w:hAnsi="Times New Roman" w:cs="Times New Roman"/>
                <w:b/>
                <w:bCs/>
              </w:rPr>
              <w:t>Fase/Kelas</w:t>
            </w:r>
          </w:p>
        </w:tc>
        <w:tc>
          <w:tcPr>
            <w:tcW w:w="6855" w:type="dxa"/>
            <w:tcBorders>
              <w:top w:val="nil"/>
              <w:left w:val="nil"/>
            </w:tcBorders>
          </w:tcPr>
          <w:p w14:paraId="3BD605F9" w14:textId="77777777" w:rsidR="000A63B2" w:rsidRDefault="00000000">
            <w:pPr>
              <w:spacing w:before="100" w:beforeAutospacing="1" w:after="100" w:afterAutospacing="1" w:line="240" w:lineRule="auto"/>
              <w:contextualSpacing/>
              <w:outlineLvl w:val="1"/>
              <w:rPr>
                <w:rFonts w:ascii="Times New Roman" w:hAnsi="Times New Roman" w:cs="Times New Roman"/>
                <w:b/>
                <w:bCs/>
              </w:rPr>
            </w:pPr>
            <w:r>
              <w:rPr>
                <w:rFonts w:ascii="Times New Roman" w:hAnsi="Times New Roman" w:cs="Times New Roman"/>
                <w:b/>
                <w:bCs/>
              </w:rPr>
              <w:t>F / XI</w:t>
            </w:r>
          </w:p>
        </w:tc>
      </w:tr>
      <w:tr w:rsidR="000A63B2" w14:paraId="2AB695E4" w14:textId="77777777">
        <w:tc>
          <w:tcPr>
            <w:tcW w:w="2655" w:type="dxa"/>
            <w:tcBorders>
              <w:top w:val="nil"/>
            </w:tcBorders>
          </w:tcPr>
          <w:p w14:paraId="257F2D56" w14:textId="77777777" w:rsidR="000A63B2" w:rsidRDefault="00000000">
            <w:pPr>
              <w:spacing w:before="100" w:beforeAutospacing="1" w:after="100" w:afterAutospacing="1" w:line="240" w:lineRule="auto"/>
              <w:contextualSpacing/>
              <w:outlineLvl w:val="1"/>
              <w:rPr>
                <w:rFonts w:ascii="Times New Roman" w:hAnsi="Times New Roman" w:cs="Times New Roman"/>
                <w:b/>
                <w:bCs/>
              </w:rPr>
            </w:pPr>
            <w:r>
              <w:rPr>
                <w:rFonts w:ascii="Times New Roman" w:hAnsi="Times New Roman" w:cs="Times New Roman"/>
                <w:b/>
                <w:bCs/>
              </w:rPr>
              <w:t>Level Kognitif</w:t>
            </w:r>
          </w:p>
        </w:tc>
        <w:tc>
          <w:tcPr>
            <w:tcW w:w="6855" w:type="dxa"/>
            <w:tcBorders>
              <w:top w:val="nil"/>
              <w:left w:val="nil"/>
            </w:tcBorders>
          </w:tcPr>
          <w:p w14:paraId="1AFB0334" w14:textId="77777777" w:rsidR="000A63B2" w:rsidRDefault="00000000">
            <w:pPr>
              <w:spacing w:before="100" w:beforeAutospacing="1" w:after="100" w:afterAutospacing="1" w:line="240" w:lineRule="auto"/>
              <w:contextualSpacing/>
              <w:outlineLvl w:val="1"/>
              <w:rPr>
                <w:rFonts w:ascii="Times New Roman" w:hAnsi="Times New Roman" w:cs="Times New Roman"/>
                <w:b/>
                <w:bCs/>
                <w:lang w:val="en-US"/>
              </w:rPr>
            </w:pPr>
            <w:r>
              <w:rPr>
                <w:rFonts w:ascii="Times New Roman" w:hAnsi="Times New Roman" w:cs="Times New Roman"/>
                <w:b/>
                <w:bCs/>
              </w:rPr>
              <w:t>C</w:t>
            </w:r>
            <w:r>
              <w:rPr>
                <w:rFonts w:ascii="Times New Roman" w:hAnsi="Times New Roman" w:cs="Times New Roman"/>
                <w:b/>
                <w:bCs/>
                <w:lang w:val="en-US"/>
              </w:rPr>
              <w:t>4</w:t>
            </w:r>
            <w:r>
              <w:rPr>
                <w:rFonts w:ascii="Times New Roman" w:hAnsi="Times New Roman" w:cs="Times New Roman"/>
                <w:b/>
                <w:bCs/>
              </w:rPr>
              <w:t xml:space="preserve"> </w:t>
            </w:r>
            <w:r>
              <w:rPr>
                <w:rFonts w:ascii="Times New Roman" w:hAnsi="Times New Roman" w:cs="Times New Roman"/>
                <w:b/>
                <w:bCs/>
                <w:lang w:val="en-US"/>
              </w:rPr>
              <w:t>- Analyze</w:t>
            </w:r>
          </w:p>
        </w:tc>
      </w:tr>
      <w:tr w:rsidR="000A63B2" w14:paraId="6BFFC7DA" w14:textId="77777777">
        <w:tc>
          <w:tcPr>
            <w:tcW w:w="2655" w:type="dxa"/>
            <w:tcBorders>
              <w:top w:val="nil"/>
            </w:tcBorders>
          </w:tcPr>
          <w:p w14:paraId="39A127EA" w14:textId="77777777" w:rsidR="000A63B2" w:rsidRDefault="00000000">
            <w:pPr>
              <w:spacing w:before="100" w:beforeAutospacing="1" w:after="100" w:afterAutospacing="1" w:line="240" w:lineRule="auto"/>
              <w:contextualSpacing/>
              <w:outlineLvl w:val="1"/>
              <w:rPr>
                <w:rFonts w:ascii="Times New Roman" w:hAnsi="Times New Roman" w:cs="Times New Roman"/>
                <w:b/>
                <w:bCs/>
              </w:rPr>
            </w:pPr>
            <w:r>
              <w:rPr>
                <w:rFonts w:ascii="Times New Roman" w:hAnsi="Times New Roman" w:cs="Times New Roman"/>
                <w:b/>
                <w:bCs/>
              </w:rPr>
              <w:t>Indikator soal</w:t>
            </w:r>
          </w:p>
        </w:tc>
        <w:tc>
          <w:tcPr>
            <w:tcW w:w="6855" w:type="dxa"/>
            <w:tcBorders>
              <w:top w:val="nil"/>
              <w:left w:val="nil"/>
            </w:tcBorders>
          </w:tcPr>
          <w:p w14:paraId="76851EE9" w14:textId="77777777" w:rsidR="000A63B2" w:rsidRDefault="00000000">
            <w:pPr>
              <w:spacing w:before="100" w:beforeAutospacing="1" w:after="100" w:afterAutospacing="1" w:line="240" w:lineRule="auto"/>
              <w:contextualSpacing/>
              <w:outlineLvl w:val="1"/>
              <w:rPr>
                <w:rFonts w:ascii="Times New Roman" w:hAnsi="Times New Roman" w:cs="Times New Roman"/>
                <w:b/>
                <w:bCs/>
                <w:lang w:val="en-US"/>
              </w:rPr>
            </w:pPr>
            <w:r>
              <w:rPr>
                <w:rFonts w:ascii="Times New Roman" w:hAnsi="Times New Roman" w:cs="Times New Roman"/>
                <w:b/>
                <w:bCs/>
              </w:rPr>
              <w:t xml:space="preserve">Peserta didik mampu </w:t>
            </w:r>
            <w:proofErr w:type="spellStart"/>
            <w:r>
              <w:rPr>
                <w:rFonts w:ascii="Times New Roman" w:hAnsi="Times New Roman" w:cs="Times New Roman"/>
                <w:b/>
                <w:bCs/>
                <w:lang w:val="en-US"/>
              </w:rPr>
              <w:t>menentukan</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rujukan</w:t>
            </w:r>
            <w:proofErr w:type="spellEnd"/>
            <w:r>
              <w:rPr>
                <w:rFonts w:ascii="Times New Roman" w:hAnsi="Times New Roman" w:cs="Times New Roman"/>
                <w:b/>
                <w:bCs/>
                <w:lang w:val="en-US"/>
              </w:rPr>
              <w:t xml:space="preserve"> kata </w:t>
            </w:r>
            <w:proofErr w:type="spellStart"/>
            <w:r>
              <w:rPr>
                <w:rFonts w:ascii="Times New Roman" w:hAnsi="Times New Roman" w:cs="Times New Roman"/>
                <w:b/>
                <w:bCs/>
                <w:lang w:val="en-US"/>
              </w:rPr>
              <w:t>ganti</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dalam</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teks</w:t>
            </w:r>
            <w:proofErr w:type="spellEnd"/>
            <w:r>
              <w:rPr>
                <w:rFonts w:ascii="Times New Roman" w:hAnsi="Times New Roman" w:cs="Times New Roman"/>
                <w:b/>
                <w:bCs/>
                <w:lang w:val="en-US"/>
              </w:rPr>
              <w:t>.</w:t>
            </w:r>
          </w:p>
        </w:tc>
      </w:tr>
    </w:tbl>
    <w:p w14:paraId="4EA2F619" w14:textId="77777777" w:rsidR="000A63B2" w:rsidRDefault="000A63B2">
      <w:pPr>
        <w:spacing w:line="240" w:lineRule="auto"/>
        <w:contextualSpacing/>
        <w:rPr>
          <w:rFonts w:ascii="Times New Roman" w:hAnsi="Times New Roman" w:cs="Times New Roman"/>
        </w:rPr>
      </w:pPr>
    </w:p>
    <w:p w14:paraId="5CC7F951"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The school has introduced a new digital library. Students can access hundreds of books through it. </w:t>
      </w:r>
      <w:r>
        <w:rPr>
          <w:rFonts w:ascii="Times New Roman" w:hAnsi="Times New Roman" w:cs="Times New Roman"/>
          <w:b/>
          <w:bCs/>
        </w:rPr>
        <w:t>They</w:t>
      </w:r>
      <w:r>
        <w:rPr>
          <w:rFonts w:ascii="Times New Roman" w:hAnsi="Times New Roman" w:cs="Times New Roman"/>
        </w:rPr>
        <w:t xml:space="preserve"> can read the books using their smartphones or computers.</w:t>
      </w:r>
    </w:p>
    <w:p w14:paraId="7EB48944" w14:textId="77777777" w:rsidR="000A63B2" w:rsidRDefault="00000000">
      <w:pPr>
        <w:spacing w:line="240" w:lineRule="auto"/>
        <w:ind w:left="426" w:hanging="426"/>
        <w:contextualSpacing/>
        <w:rPr>
          <w:rFonts w:ascii="Times New Roman" w:hAnsi="Times New Roman" w:cs="Times New Roman"/>
          <w:b/>
          <w:bCs/>
        </w:rPr>
      </w:pPr>
      <w:r>
        <w:rPr>
          <w:rFonts w:ascii="Times New Roman" w:hAnsi="Times New Roman" w:cs="Times New Roman"/>
          <w:b/>
          <w:bCs/>
        </w:rPr>
        <w:t xml:space="preserve">1. </w:t>
      </w:r>
      <w:r>
        <w:rPr>
          <w:rFonts w:ascii="Times New Roman" w:hAnsi="Times New Roman" w:cs="Times New Roman"/>
          <w:b/>
          <w:bCs/>
        </w:rPr>
        <w:tab/>
        <w:t>The word “They” refers to...</w:t>
      </w:r>
    </w:p>
    <w:p w14:paraId="6F02E4AB"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Books</w:t>
      </w:r>
    </w:p>
    <w:p w14:paraId="5D0B74C6"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Students</w:t>
      </w:r>
    </w:p>
    <w:p w14:paraId="1B8BA520"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Smartphones</w:t>
      </w:r>
    </w:p>
    <w:p w14:paraId="574A8441"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Computers</w:t>
      </w:r>
    </w:p>
    <w:p w14:paraId="60C0A454"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Digital libraries</w:t>
      </w:r>
    </w:p>
    <w:p w14:paraId="596D07E0" w14:textId="77777777" w:rsidR="000A63B2" w:rsidRDefault="000A63B2">
      <w:pPr>
        <w:spacing w:line="240" w:lineRule="auto"/>
        <w:contextualSpacing/>
        <w:rPr>
          <w:rFonts w:ascii="Times New Roman" w:hAnsi="Times New Roman" w:cs="Times New Roman"/>
        </w:rPr>
      </w:pPr>
    </w:p>
    <w:p w14:paraId="46D402A7"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Rina joined a school gardening program last month. She planted several flowers around the school. </w:t>
      </w:r>
      <w:r>
        <w:rPr>
          <w:rFonts w:ascii="Times New Roman" w:hAnsi="Times New Roman" w:cs="Times New Roman"/>
          <w:b/>
          <w:bCs/>
        </w:rPr>
        <w:t>This</w:t>
      </w:r>
      <w:r>
        <w:rPr>
          <w:rFonts w:ascii="Times New Roman" w:hAnsi="Times New Roman" w:cs="Times New Roman"/>
        </w:rPr>
        <w:t xml:space="preserve"> made the school environment more beautiful.</w:t>
      </w:r>
    </w:p>
    <w:p w14:paraId="4E76982F" w14:textId="77777777" w:rsidR="000A63B2" w:rsidRDefault="00000000">
      <w:pPr>
        <w:spacing w:line="240" w:lineRule="auto"/>
        <w:ind w:left="426" w:hanging="426"/>
        <w:contextualSpacing/>
        <w:rPr>
          <w:rFonts w:ascii="Times New Roman" w:hAnsi="Times New Roman" w:cs="Times New Roman"/>
          <w:b/>
          <w:bCs/>
        </w:rPr>
      </w:pPr>
      <w:r>
        <w:rPr>
          <w:rFonts w:ascii="Times New Roman" w:hAnsi="Times New Roman" w:cs="Times New Roman"/>
          <w:b/>
          <w:bCs/>
        </w:rPr>
        <w:t xml:space="preserve">2. </w:t>
      </w:r>
      <w:r>
        <w:rPr>
          <w:rFonts w:ascii="Times New Roman" w:hAnsi="Times New Roman" w:cs="Times New Roman"/>
          <w:b/>
          <w:bCs/>
        </w:rPr>
        <w:tab/>
        <w:t>The word “This” refers to...</w:t>
      </w:r>
    </w:p>
    <w:p w14:paraId="36B922E9"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Joining the school program</w:t>
      </w:r>
    </w:p>
    <w:p w14:paraId="777D0455"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The school environment</w:t>
      </w:r>
    </w:p>
    <w:p w14:paraId="121C19DB"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Planting several flowers</w:t>
      </w:r>
    </w:p>
    <w:p w14:paraId="5B18AC77"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The flowers around the school</w:t>
      </w:r>
    </w:p>
    <w:p w14:paraId="5C9D3D20"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Rina’s gardening program</w:t>
      </w:r>
    </w:p>
    <w:p w14:paraId="173EE40C" w14:textId="77777777" w:rsidR="000A63B2" w:rsidRDefault="000A63B2">
      <w:pPr>
        <w:spacing w:line="240" w:lineRule="auto"/>
        <w:contextualSpacing/>
        <w:rPr>
          <w:rFonts w:ascii="Times New Roman" w:hAnsi="Times New Roman" w:cs="Times New Roman"/>
        </w:rPr>
      </w:pPr>
    </w:p>
    <w:p w14:paraId="62BF57A8"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Online learning provides students with many opportunities to study independently. </w:t>
      </w:r>
      <w:r>
        <w:rPr>
          <w:rFonts w:ascii="Times New Roman" w:hAnsi="Times New Roman" w:cs="Times New Roman"/>
          <w:b/>
          <w:bCs/>
        </w:rPr>
        <w:t>They</w:t>
      </w:r>
      <w:r>
        <w:rPr>
          <w:rFonts w:ascii="Times New Roman" w:hAnsi="Times New Roman" w:cs="Times New Roman"/>
        </w:rPr>
        <w:t xml:space="preserve"> can access learning materials anytime and anywhere. </w:t>
      </w:r>
      <w:r>
        <w:rPr>
          <w:rFonts w:ascii="Times New Roman" w:hAnsi="Times New Roman" w:cs="Times New Roman"/>
          <w:b/>
          <w:bCs/>
        </w:rPr>
        <w:t>These</w:t>
      </w:r>
      <w:r>
        <w:rPr>
          <w:rFonts w:ascii="Times New Roman" w:hAnsi="Times New Roman" w:cs="Times New Roman"/>
        </w:rPr>
        <w:t xml:space="preserve"> also allow students to review lessons at their own pace.</w:t>
      </w:r>
    </w:p>
    <w:p w14:paraId="6192A3D1" w14:textId="77777777" w:rsidR="000A63B2" w:rsidRDefault="00000000">
      <w:pPr>
        <w:spacing w:line="240" w:lineRule="auto"/>
        <w:ind w:left="426" w:hanging="426"/>
        <w:contextualSpacing/>
        <w:rPr>
          <w:rFonts w:ascii="Times New Roman" w:hAnsi="Times New Roman" w:cs="Times New Roman"/>
          <w:b/>
          <w:bCs/>
        </w:rPr>
      </w:pPr>
      <w:r>
        <w:rPr>
          <w:rFonts w:ascii="Times New Roman" w:hAnsi="Times New Roman" w:cs="Times New Roman"/>
          <w:b/>
          <w:bCs/>
        </w:rPr>
        <w:t xml:space="preserve">3. </w:t>
      </w:r>
      <w:r>
        <w:rPr>
          <w:rFonts w:ascii="Times New Roman" w:hAnsi="Times New Roman" w:cs="Times New Roman"/>
          <w:b/>
          <w:bCs/>
        </w:rPr>
        <w:tab/>
        <w:t>Which statements correctly identify the references of “They” and “These”?</w:t>
      </w:r>
      <w:r>
        <w:rPr>
          <w:rFonts w:ascii="Times New Roman" w:hAnsi="Times New Roman" w:cs="Times New Roman"/>
          <w:b/>
          <w:bCs/>
        </w:rPr>
        <w:br/>
      </w:r>
      <w:r>
        <w:rPr>
          <w:rFonts w:ascii="Times New Roman" w:hAnsi="Times New Roman" w:cs="Times New Roman"/>
        </w:rPr>
        <w:t xml:space="preserve"> </w:t>
      </w:r>
      <w:r>
        <w:rPr>
          <w:rFonts w:ascii="Times New Roman" w:hAnsi="Times New Roman" w:cs="Times New Roman"/>
          <w:b/>
          <w:bCs/>
        </w:rPr>
        <w:t>(Select ALL correct answers.)</w:t>
      </w:r>
    </w:p>
    <w:p w14:paraId="51A37652" w14:textId="77777777" w:rsidR="000A63B2" w:rsidRDefault="00000000">
      <w:pPr>
        <w:spacing w:line="240" w:lineRule="auto"/>
        <w:ind w:left="426"/>
        <w:contextualSpacing/>
        <w:rPr>
          <w:rFonts w:ascii="Times New Roman" w:hAnsi="Times New Roman" w:cs="Times New Roman"/>
        </w:rPr>
      </w:pPr>
      <w:r>
        <w:rPr>
          <w:rFonts w:ascii="MS Gothic" w:eastAsia="MS Gothic" w:hAnsi="MS Gothic" w:cs="MS Gothic" w:hint="eastAsia"/>
        </w:rPr>
        <w:t>☐</w:t>
      </w:r>
      <w:r>
        <w:rPr>
          <w:rFonts w:ascii="Times New Roman" w:hAnsi="Times New Roman" w:cs="Times New Roman"/>
        </w:rPr>
        <w:t>“They” refers to students.</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“They” refers to learning materials.</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“These” refers to learning materials.</w:t>
      </w:r>
    </w:p>
    <w:p w14:paraId="06FF0920" w14:textId="77777777" w:rsidR="000A63B2" w:rsidRDefault="00000000">
      <w:pPr>
        <w:spacing w:line="240" w:lineRule="auto"/>
        <w:ind w:left="426"/>
        <w:contextualSpacing/>
        <w:rPr>
          <w:rFonts w:ascii="Times New Roman" w:hAnsi="Times New Roman" w:cs="Times New Roman"/>
        </w:rPr>
      </w:pPr>
      <w:r>
        <w:rPr>
          <w:rFonts w:ascii="MS Gothic" w:eastAsia="MS Gothic" w:hAnsi="MS Gothic" w:cs="MS Gothic" w:hint="eastAsia"/>
        </w:rPr>
        <w:t>☐</w:t>
      </w:r>
      <w:r>
        <w:rPr>
          <w:rFonts w:ascii="Times New Roman" w:hAnsi="Times New Roman" w:cs="Times New Roman"/>
        </w:rPr>
        <w:t>“These” refers to opportunities to study independently.</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“They” refers to online learning.</w:t>
      </w:r>
    </w:p>
    <w:p w14:paraId="010DC23B" w14:textId="77777777" w:rsidR="000A63B2" w:rsidRDefault="000A63B2">
      <w:pPr>
        <w:spacing w:line="240" w:lineRule="auto"/>
        <w:contextualSpacing/>
        <w:rPr>
          <w:rFonts w:ascii="Times New Roman" w:hAnsi="Times New Roman" w:cs="Times New Roman"/>
        </w:rPr>
      </w:pPr>
    </w:p>
    <w:p w14:paraId="07E10E5B"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Many teenagers participate in school organizations. </w:t>
      </w:r>
      <w:r>
        <w:rPr>
          <w:rFonts w:ascii="Times New Roman" w:hAnsi="Times New Roman" w:cs="Times New Roman"/>
          <w:b/>
          <w:bCs/>
        </w:rPr>
        <w:t>They</w:t>
      </w:r>
      <w:r>
        <w:rPr>
          <w:rFonts w:ascii="Times New Roman" w:hAnsi="Times New Roman" w:cs="Times New Roman"/>
        </w:rPr>
        <w:t xml:space="preserve"> learn how to work with others and develop leadership skills. These experiences are useful because </w:t>
      </w:r>
      <w:r>
        <w:rPr>
          <w:rFonts w:ascii="Times New Roman" w:hAnsi="Times New Roman" w:cs="Times New Roman"/>
          <w:b/>
          <w:bCs/>
        </w:rPr>
        <w:t>they</w:t>
      </w:r>
      <w:r>
        <w:rPr>
          <w:rFonts w:ascii="Times New Roman" w:hAnsi="Times New Roman" w:cs="Times New Roman"/>
        </w:rPr>
        <w:t xml:space="preserve"> can help students become more responsible.</w:t>
      </w:r>
    </w:p>
    <w:p w14:paraId="5FF06005" w14:textId="77777777" w:rsidR="000A63B2" w:rsidRDefault="00000000">
      <w:pPr>
        <w:spacing w:line="240" w:lineRule="auto"/>
        <w:ind w:left="426" w:hanging="426"/>
        <w:contextualSpacing/>
        <w:rPr>
          <w:rFonts w:ascii="Times New Roman" w:hAnsi="Times New Roman" w:cs="Times New Roman"/>
          <w:b/>
          <w:bCs/>
        </w:rPr>
      </w:pPr>
      <w:r>
        <w:rPr>
          <w:rFonts w:ascii="Times New Roman" w:hAnsi="Times New Roman" w:cs="Times New Roman"/>
          <w:b/>
          <w:bCs/>
        </w:rPr>
        <w:t xml:space="preserve">4. </w:t>
      </w:r>
      <w:r>
        <w:rPr>
          <w:rFonts w:ascii="Times New Roman" w:hAnsi="Times New Roman" w:cs="Times New Roman"/>
          <w:b/>
          <w:bCs/>
        </w:rPr>
        <w:tab/>
        <w:t>Which statements are correct?</w:t>
      </w:r>
      <w:r>
        <w:rPr>
          <w:rFonts w:ascii="Times New Roman" w:hAnsi="Times New Roman" w:cs="Times New Roman"/>
          <w:b/>
          <w:bCs/>
        </w:rPr>
        <w:br/>
        <w:t>(Select ALL correct answers.)</w:t>
      </w:r>
    </w:p>
    <w:p w14:paraId="23A0968B" w14:textId="77777777" w:rsidR="000A63B2" w:rsidRDefault="00000000">
      <w:pPr>
        <w:spacing w:line="240" w:lineRule="auto"/>
        <w:ind w:left="426"/>
        <w:contextualSpacing/>
        <w:rPr>
          <w:rFonts w:ascii="Times New Roman" w:hAnsi="Times New Roman" w:cs="Times New Roman"/>
        </w:rPr>
      </w:pPr>
      <w:r>
        <w:rPr>
          <w:rFonts w:ascii="MS Gothic" w:eastAsia="MS Gothic" w:hAnsi="MS Gothic" w:cs="MS Gothic" w:hint="eastAsia"/>
        </w:rPr>
        <w:t>☐</w:t>
      </w:r>
      <w:r>
        <w:rPr>
          <w:rFonts w:ascii="Times New Roman" w:hAnsi="Times New Roman" w:cs="Times New Roman"/>
        </w:rPr>
        <w:t>The first “They” refers to teenagers.</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The first “They” refers to school organizations.</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The second “they” refers to the experiences.</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The second “they” refers to students.</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Both pronouns refer to the same noun.</w:t>
      </w:r>
    </w:p>
    <w:p w14:paraId="62BC11E2" w14:textId="77777777" w:rsidR="000A63B2" w:rsidRDefault="000A63B2">
      <w:pPr>
        <w:spacing w:line="240" w:lineRule="auto"/>
        <w:contextualSpacing/>
        <w:rPr>
          <w:rFonts w:ascii="Times New Roman" w:hAnsi="Times New Roman" w:cs="Times New Roman"/>
        </w:rPr>
      </w:pPr>
    </w:p>
    <w:p w14:paraId="6406FE90"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Maya bought a new English dictionary because she wanted to improve her vocabulary. </w:t>
      </w:r>
      <w:r>
        <w:rPr>
          <w:rFonts w:ascii="Times New Roman" w:hAnsi="Times New Roman" w:cs="Times New Roman"/>
          <w:b/>
          <w:bCs/>
        </w:rPr>
        <w:t>It</w:t>
      </w:r>
      <w:r>
        <w:rPr>
          <w:rFonts w:ascii="Times New Roman" w:hAnsi="Times New Roman" w:cs="Times New Roman"/>
        </w:rPr>
        <w:t xml:space="preserve"> contains thousands of words and examples. Maya uses </w:t>
      </w:r>
      <w:r>
        <w:rPr>
          <w:rFonts w:ascii="Times New Roman" w:hAnsi="Times New Roman" w:cs="Times New Roman"/>
          <w:b/>
          <w:bCs/>
        </w:rPr>
        <w:t>it</w:t>
      </w:r>
      <w:r>
        <w:rPr>
          <w:rFonts w:ascii="Times New Roman" w:hAnsi="Times New Roman" w:cs="Times New Roman"/>
        </w:rPr>
        <w:t xml:space="preserve"> every day when she studies English.</w:t>
      </w:r>
    </w:p>
    <w:p w14:paraId="7B60D6FD" w14:textId="77777777" w:rsidR="000A63B2" w:rsidRDefault="00000000">
      <w:pPr>
        <w:spacing w:line="240" w:lineRule="auto"/>
        <w:ind w:left="426" w:hanging="426"/>
        <w:contextualSpacing/>
        <w:rPr>
          <w:rFonts w:ascii="Times New Roman" w:hAnsi="Times New Roman" w:cs="Times New Roman"/>
          <w:b/>
          <w:bCs/>
        </w:rPr>
      </w:pPr>
      <w:r>
        <w:rPr>
          <w:rFonts w:ascii="Times New Roman" w:hAnsi="Times New Roman" w:cs="Times New Roman"/>
          <w:b/>
          <w:bCs/>
        </w:rPr>
        <w:t xml:space="preserve">5. </w:t>
      </w:r>
      <w:r>
        <w:rPr>
          <w:rFonts w:ascii="Times New Roman" w:hAnsi="Times New Roman" w:cs="Times New Roman"/>
          <w:b/>
          <w:bCs/>
        </w:rPr>
        <w:tab/>
        <w:t>Determine what each pronoun refers to.</w:t>
      </w:r>
    </w:p>
    <w:tbl>
      <w:tblPr>
        <w:tblStyle w:val="Style10"/>
        <w:tblW w:w="0" w:type="auto"/>
        <w:tblInd w:w="488" w:type="dxa"/>
        <w:tblLayout w:type="fixed"/>
        <w:tblCellMar>
          <w:top w:w="15" w:type="dxa"/>
          <w:left w:w="15" w:type="dxa"/>
          <w:bottom w:w="15" w:type="dxa"/>
          <w:right w:w="15" w:type="dxa"/>
        </w:tblCellMar>
        <w:tblLook w:val="04A0" w:firstRow="1" w:lastRow="0" w:firstColumn="1" w:lastColumn="0" w:noHBand="0" w:noVBand="1"/>
      </w:tblPr>
      <w:tblGrid>
        <w:gridCol w:w="1770"/>
        <w:gridCol w:w="810"/>
        <w:gridCol w:w="2130"/>
      </w:tblGrid>
      <w:tr w:rsidR="000A63B2" w14:paraId="7B90B002" w14:textId="77777777">
        <w:tc>
          <w:tcPr>
            <w:tcW w:w="1770" w:type="dxa"/>
            <w:tcBorders>
              <w:top w:val="nil"/>
              <w:left w:val="nil"/>
              <w:bottom w:val="nil"/>
              <w:right w:val="nil"/>
            </w:tcBorders>
          </w:tcPr>
          <w:p w14:paraId="4D24B1B4" w14:textId="77777777" w:rsidR="000A63B2" w:rsidRDefault="00000000">
            <w:pPr>
              <w:spacing w:line="240" w:lineRule="auto"/>
              <w:contextualSpacing/>
              <w:jc w:val="center"/>
              <w:rPr>
                <w:rFonts w:ascii="Times New Roman" w:hAnsi="Times New Roman" w:cs="Times New Roman"/>
              </w:rPr>
            </w:pPr>
            <w:r>
              <w:rPr>
                <w:rFonts w:ascii="Times New Roman" w:hAnsi="Times New Roman" w:cs="Times New Roman"/>
                <w:b/>
                <w:bCs/>
              </w:rPr>
              <w:t>Pronoun</w:t>
            </w:r>
          </w:p>
        </w:tc>
        <w:tc>
          <w:tcPr>
            <w:tcW w:w="810" w:type="dxa"/>
            <w:tcBorders>
              <w:top w:val="nil"/>
              <w:left w:val="nil"/>
              <w:bottom w:val="nil"/>
              <w:right w:val="nil"/>
            </w:tcBorders>
          </w:tcPr>
          <w:p w14:paraId="13C221BB" w14:textId="77777777" w:rsidR="000A63B2" w:rsidRDefault="00000000">
            <w:pPr>
              <w:spacing w:line="240" w:lineRule="auto"/>
              <w:contextualSpacing/>
              <w:jc w:val="center"/>
              <w:rPr>
                <w:rFonts w:ascii="Times New Roman" w:hAnsi="Times New Roman" w:cs="Times New Roman"/>
              </w:rPr>
            </w:pPr>
            <w:r>
              <w:rPr>
                <w:rFonts w:ascii="Times New Roman" w:hAnsi="Times New Roman" w:cs="Times New Roman"/>
                <w:b/>
                <w:bCs/>
              </w:rPr>
              <w:t>Maya</w:t>
            </w:r>
          </w:p>
        </w:tc>
        <w:tc>
          <w:tcPr>
            <w:tcW w:w="2130" w:type="dxa"/>
            <w:tcBorders>
              <w:top w:val="nil"/>
              <w:left w:val="nil"/>
              <w:bottom w:val="nil"/>
              <w:right w:val="nil"/>
            </w:tcBorders>
          </w:tcPr>
          <w:p w14:paraId="1994C686" w14:textId="77777777" w:rsidR="000A63B2" w:rsidRDefault="00000000">
            <w:pPr>
              <w:spacing w:line="240" w:lineRule="auto"/>
              <w:contextualSpacing/>
              <w:jc w:val="center"/>
              <w:rPr>
                <w:rFonts w:ascii="Times New Roman" w:hAnsi="Times New Roman" w:cs="Times New Roman"/>
              </w:rPr>
            </w:pPr>
            <w:r>
              <w:rPr>
                <w:rFonts w:ascii="Times New Roman" w:hAnsi="Times New Roman" w:cs="Times New Roman"/>
                <w:b/>
                <w:bCs/>
              </w:rPr>
              <w:t>English Dictionary</w:t>
            </w:r>
          </w:p>
        </w:tc>
      </w:tr>
      <w:tr w:rsidR="000A63B2" w14:paraId="344100F8" w14:textId="77777777">
        <w:tc>
          <w:tcPr>
            <w:tcW w:w="1770" w:type="dxa"/>
            <w:tcBorders>
              <w:top w:val="nil"/>
              <w:left w:val="nil"/>
              <w:bottom w:val="nil"/>
              <w:right w:val="nil"/>
            </w:tcBorders>
          </w:tcPr>
          <w:p w14:paraId="78BD38CE"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“It” (sentence 2)</w:t>
            </w:r>
          </w:p>
        </w:tc>
        <w:tc>
          <w:tcPr>
            <w:tcW w:w="810" w:type="dxa"/>
            <w:tcBorders>
              <w:top w:val="nil"/>
              <w:left w:val="nil"/>
              <w:bottom w:val="nil"/>
              <w:right w:val="nil"/>
            </w:tcBorders>
          </w:tcPr>
          <w:p w14:paraId="0E392F40" w14:textId="77777777" w:rsidR="000A63B2" w:rsidRDefault="00000000">
            <w:pPr>
              <w:spacing w:line="240" w:lineRule="auto"/>
              <w:contextualSpacing/>
              <w:rPr>
                <w:rFonts w:ascii="Times New Roman" w:hAnsi="Times New Roman" w:cs="Times New Roman"/>
              </w:rPr>
            </w:pPr>
            <w:r>
              <w:rPr>
                <w:rFonts w:ascii="MS Gothic" w:eastAsia="MS Gothic" w:hAnsi="MS Gothic" w:cs="MS Gothic" w:hint="eastAsia"/>
              </w:rPr>
              <w:t>☐</w:t>
            </w:r>
          </w:p>
        </w:tc>
        <w:tc>
          <w:tcPr>
            <w:tcW w:w="2130" w:type="dxa"/>
            <w:tcBorders>
              <w:top w:val="nil"/>
              <w:left w:val="nil"/>
              <w:bottom w:val="nil"/>
              <w:right w:val="nil"/>
            </w:tcBorders>
          </w:tcPr>
          <w:p w14:paraId="42D659D4" w14:textId="77777777" w:rsidR="000A63B2" w:rsidRDefault="00000000">
            <w:pPr>
              <w:spacing w:line="240" w:lineRule="auto"/>
              <w:contextualSpacing/>
              <w:rPr>
                <w:rFonts w:ascii="Times New Roman" w:hAnsi="Times New Roman" w:cs="Times New Roman"/>
              </w:rPr>
            </w:pPr>
            <w:r>
              <w:rPr>
                <w:rFonts w:ascii="MS Gothic" w:eastAsia="MS Gothic" w:hAnsi="MS Gothic" w:cs="MS Gothic" w:hint="eastAsia"/>
              </w:rPr>
              <w:t>☐</w:t>
            </w:r>
          </w:p>
        </w:tc>
      </w:tr>
      <w:tr w:rsidR="000A63B2" w14:paraId="644BBB10" w14:textId="77777777">
        <w:tc>
          <w:tcPr>
            <w:tcW w:w="1770" w:type="dxa"/>
            <w:tcBorders>
              <w:top w:val="nil"/>
              <w:left w:val="nil"/>
              <w:bottom w:val="nil"/>
              <w:right w:val="nil"/>
            </w:tcBorders>
          </w:tcPr>
          <w:p w14:paraId="3CCEF399"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“it” (sentence 3)</w:t>
            </w:r>
          </w:p>
        </w:tc>
        <w:tc>
          <w:tcPr>
            <w:tcW w:w="810" w:type="dxa"/>
            <w:tcBorders>
              <w:top w:val="nil"/>
              <w:left w:val="nil"/>
              <w:bottom w:val="nil"/>
              <w:right w:val="nil"/>
            </w:tcBorders>
          </w:tcPr>
          <w:p w14:paraId="6A6415B0" w14:textId="77777777" w:rsidR="000A63B2" w:rsidRDefault="00000000">
            <w:pPr>
              <w:spacing w:line="240" w:lineRule="auto"/>
              <w:contextualSpacing/>
              <w:rPr>
                <w:rFonts w:ascii="Times New Roman" w:hAnsi="Times New Roman" w:cs="Times New Roman"/>
              </w:rPr>
            </w:pPr>
            <w:r>
              <w:rPr>
                <w:rFonts w:ascii="MS Gothic" w:eastAsia="MS Gothic" w:hAnsi="MS Gothic" w:cs="MS Gothic" w:hint="eastAsia"/>
              </w:rPr>
              <w:t>☐</w:t>
            </w:r>
          </w:p>
        </w:tc>
        <w:tc>
          <w:tcPr>
            <w:tcW w:w="2130" w:type="dxa"/>
            <w:tcBorders>
              <w:top w:val="nil"/>
              <w:left w:val="nil"/>
              <w:bottom w:val="nil"/>
              <w:right w:val="nil"/>
            </w:tcBorders>
          </w:tcPr>
          <w:p w14:paraId="1CA0EA5D" w14:textId="77777777" w:rsidR="000A63B2" w:rsidRDefault="00000000">
            <w:pPr>
              <w:spacing w:line="240" w:lineRule="auto"/>
              <w:contextualSpacing/>
              <w:rPr>
                <w:rFonts w:ascii="Times New Roman" w:hAnsi="Times New Roman" w:cs="Times New Roman"/>
              </w:rPr>
            </w:pPr>
            <w:r>
              <w:rPr>
                <w:rFonts w:ascii="MS Gothic" w:eastAsia="MS Gothic" w:hAnsi="MS Gothic" w:cs="MS Gothic" w:hint="eastAsia"/>
              </w:rPr>
              <w:t>☐</w:t>
            </w:r>
          </w:p>
        </w:tc>
      </w:tr>
    </w:tbl>
    <w:p w14:paraId="48544761" w14:textId="77777777" w:rsidR="000A63B2" w:rsidRDefault="000A63B2">
      <w:pPr>
        <w:spacing w:line="240" w:lineRule="auto"/>
        <w:contextualSpacing/>
        <w:rPr>
          <w:rFonts w:ascii="Times New Roman" w:hAnsi="Times New Roman" w:cs="Times New Roman"/>
        </w:rPr>
      </w:pPr>
    </w:p>
    <w:p w14:paraId="644323A9"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Many students now use digital dictionaries when they learn English. These tools provide pronunciation guides, example sentences, and useful translations. However, some students depend on </w:t>
      </w:r>
      <w:r>
        <w:rPr>
          <w:rFonts w:ascii="Times New Roman" w:hAnsi="Times New Roman" w:cs="Times New Roman"/>
          <w:b/>
          <w:bCs/>
        </w:rPr>
        <w:t>them</w:t>
      </w:r>
      <w:r>
        <w:rPr>
          <w:rFonts w:ascii="Times New Roman" w:hAnsi="Times New Roman" w:cs="Times New Roman"/>
        </w:rPr>
        <w:t xml:space="preserve"> too much </w:t>
      </w:r>
      <w:r>
        <w:rPr>
          <w:rFonts w:ascii="Times New Roman" w:hAnsi="Times New Roman" w:cs="Times New Roman"/>
        </w:rPr>
        <w:lastRenderedPageBreak/>
        <w:t>and rarely try to understand new words from context. Teachers encourage students to use digital dictionaries wisely because they can support learning when used appropriately.</w:t>
      </w:r>
    </w:p>
    <w:p w14:paraId="7EBBF8E9"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b/>
          <w:bCs/>
        </w:rPr>
        <w:t xml:space="preserve">6. </w:t>
      </w:r>
      <w:r>
        <w:rPr>
          <w:rFonts w:ascii="Times New Roman" w:hAnsi="Times New Roman" w:cs="Times New Roman"/>
          <w:b/>
          <w:bCs/>
        </w:rPr>
        <w:tab/>
        <w:t>The word “them” in the text refers to ....</w:t>
      </w:r>
    </w:p>
    <w:p w14:paraId="0C48FFC7"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English teachers</w:t>
      </w:r>
    </w:p>
    <w:p w14:paraId="678935F4"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new words</w:t>
      </w:r>
    </w:p>
    <w:p w14:paraId="15E7C87B"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digital dictionaries</w:t>
      </w:r>
    </w:p>
    <w:p w14:paraId="7802CD4E"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example sentences</w:t>
      </w:r>
    </w:p>
    <w:p w14:paraId="1E8B1323"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pronunciation guides</w:t>
      </w:r>
    </w:p>
    <w:p w14:paraId="5869EB79" w14:textId="77777777" w:rsidR="000A63B2" w:rsidRDefault="000A63B2">
      <w:pPr>
        <w:spacing w:line="240" w:lineRule="auto"/>
        <w:contextualSpacing/>
        <w:rPr>
          <w:rFonts w:ascii="Times New Roman" w:hAnsi="Times New Roman" w:cs="Times New Roman"/>
          <w:b/>
          <w:bCs/>
        </w:rPr>
      </w:pPr>
    </w:p>
    <w:p w14:paraId="727B5EEA"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The school recently introduced a recycling program. Students were asked to separate plastic bottles, paper, and food waste into different containers. The environmental club monitors the program every day. </w:t>
      </w:r>
      <w:r>
        <w:rPr>
          <w:rFonts w:ascii="Times New Roman" w:hAnsi="Times New Roman" w:cs="Times New Roman"/>
          <w:b/>
          <w:bCs/>
        </w:rPr>
        <w:t>They</w:t>
      </w:r>
      <w:r>
        <w:rPr>
          <w:rFonts w:ascii="Times New Roman" w:hAnsi="Times New Roman" w:cs="Times New Roman"/>
        </w:rPr>
        <w:t xml:space="preserve"> also give short presentations to other students about the importance of recycling.</w:t>
      </w:r>
    </w:p>
    <w:p w14:paraId="01F52EAC"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b/>
          <w:bCs/>
        </w:rPr>
        <w:t xml:space="preserve">7. </w:t>
      </w:r>
      <w:r>
        <w:rPr>
          <w:rFonts w:ascii="Times New Roman" w:hAnsi="Times New Roman" w:cs="Times New Roman"/>
          <w:b/>
          <w:bCs/>
        </w:rPr>
        <w:tab/>
        <w:t>The word “They” refers to ....</w:t>
      </w:r>
    </w:p>
    <w:p w14:paraId="360C331C"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the school administrators</w:t>
      </w:r>
    </w:p>
    <w:p w14:paraId="0D117C9D"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the students</w:t>
      </w:r>
    </w:p>
    <w:p w14:paraId="72E6496E"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the environmental club members</w:t>
      </w:r>
    </w:p>
    <w:p w14:paraId="079BFC39"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the plastic bottles</w:t>
      </w:r>
    </w:p>
    <w:p w14:paraId="0627C28B"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the different containers</w:t>
      </w:r>
    </w:p>
    <w:p w14:paraId="3E5F0BF0" w14:textId="77777777" w:rsidR="000A63B2" w:rsidRDefault="000A63B2">
      <w:pPr>
        <w:spacing w:line="240" w:lineRule="auto"/>
        <w:contextualSpacing/>
        <w:rPr>
          <w:rFonts w:ascii="Times New Roman" w:hAnsi="Times New Roman" w:cs="Times New Roman"/>
        </w:rPr>
      </w:pPr>
    </w:p>
    <w:p w14:paraId="5F59CDED"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Online learning gives students greater flexibility. They can access learning materials at different times and review difficult lessons repeatedly. However, this flexibility can become a problem when students do not manage their time well. </w:t>
      </w:r>
      <w:r>
        <w:rPr>
          <w:rFonts w:ascii="Times New Roman" w:hAnsi="Times New Roman" w:cs="Times New Roman"/>
          <w:b/>
          <w:bCs/>
        </w:rPr>
        <w:t>This</w:t>
      </w:r>
      <w:r>
        <w:rPr>
          <w:rFonts w:ascii="Times New Roman" w:hAnsi="Times New Roman" w:cs="Times New Roman"/>
        </w:rPr>
        <w:t xml:space="preserve"> may cause them to postpone assignments until the deadline is very close.</w:t>
      </w:r>
    </w:p>
    <w:p w14:paraId="133DF1D7"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b/>
          <w:bCs/>
        </w:rPr>
        <w:t xml:space="preserve">8. </w:t>
      </w:r>
      <w:r>
        <w:rPr>
          <w:rFonts w:ascii="Times New Roman" w:hAnsi="Times New Roman" w:cs="Times New Roman"/>
          <w:b/>
          <w:bCs/>
        </w:rPr>
        <w:tab/>
        <w:t>What does the word “This” refer to?</w:t>
      </w:r>
    </w:p>
    <w:p w14:paraId="4A73786E"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Online learning</w:t>
      </w:r>
    </w:p>
    <w:p w14:paraId="4ADFFE0F"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greater flexibility</w:t>
      </w:r>
    </w:p>
    <w:p w14:paraId="0E226716"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accessing learning materials</w:t>
      </w:r>
    </w:p>
    <w:p w14:paraId="58D95E1B"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poor time management</w:t>
      </w:r>
    </w:p>
    <w:p w14:paraId="25FC049B"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reviewing difficult lessons</w:t>
      </w:r>
    </w:p>
    <w:p w14:paraId="50497D22" w14:textId="77777777" w:rsidR="000A63B2" w:rsidRDefault="000A63B2">
      <w:pPr>
        <w:spacing w:line="240" w:lineRule="auto"/>
        <w:contextualSpacing/>
        <w:rPr>
          <w:rFonts w:ascii="Times New Roman" w:hAnsi="Times New Roman" w:cs="Times New Roman"/>
        </w:rPr>
      </w:pPr>
    </w:p>
    <w:p w14:paraId="2E525E7D"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Last month, the students organized a charity event to help children affected by a flood. They collected books, clothes, and school supplies from teachers and parents. The collected items were sorted according to their types before being delivered. </w:t>
      </w:r>
      <w:r>
        <w:rPr>
          <w:rFonts w:ascii="Times New Roman" w:hAnsi="Times New Roman" w:cs="Times New Roman"/>
          <w:b/>
          <w:bCs/>
        </w:rPr>
        <w:t>They</w:t>
      </w:r>
      <w:r>
        <w:rPr>
          <w:rFonts w:ascii="Times New Roman" w:hAnsi="Times New Roman" w:cs="Times New Roman"/>
        </w:rPr>
        <w:t xml:space="preserve"> were then transported to the affected area by a local organization.</w:t>
      </w:r>
    </w:p>
    <w:p w14:paraId="28FFB2C9"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b/>
          <w:bCs/>
        </w:rPr>
        <w:t xml:space="preserve">9. </w:t>
      </w:r>
      <w:r>
        <w:rPr>
          <w:rFonts w:ascii="Times New Roman" w:hAnsi="Times New Roman" w:cs="Times New Roman"/>
          <w:b/>
          <w:bCs/>
        </w:rPr>
        <w:tab/>
        <w:t>The word “They” in the last sentence refers to ....</w:t>
      </w:r>
    </w:p>
    <w:p w14:paraId="747A8688"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the students</w:t>
      </w:r>
    </w:p>
    <w:p w14:paraId="1B88147B"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teachers and parents</w:t>
      </w:r>
    </w:p>
    <w:p w14:paraId="4E867CF0"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children affected by the flood</w:t>
      </w:r>
    </w:p>
    <w:p w14:paraId="1873DD41"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the collected items</w:t>
      </w:r>
    </w:p>
    <w:p w14:paraId="2FFBC6D4"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the local organization</w:t>
      </w:r>
    </w:p>
    <w:p w14:paraId="6907800A" w14:textId="77777777" w:rsidR="000A63B2" w:rsidRDefault="000A63B2">
      <w:pPr>
        <w:spacing w:line="240" w:lineRule="auto"/>
        <w:contextualSpacing/>
        <w:rPr>
          <w:rFonts w:ascii="Times New Roman" w:hAnsi="Times New Roman" w:cs="Times New Roman"/>
        </w:rPr>
      </w:pPr>
    </w:p>
    <w:p w14:paraId="5FC7F558"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Many teenagers enjoy using social media because it allows them to communicate with friends and discover new information. However, spending too much time on social media may reduce the time available for studying and sleeping. </w:t>
      </w:r>
      <w:r>
        <w:rPr>
          <w:rFonts w:ascii="Times New Roman" w:hAnsi="Times New Roman" w:cs="Times New Roman"/>
          <w:b/>
          <w:bCs/>
        </w:rPr>
        <w:t>This habit</w:t>
      </w:r>
      <w:r>
        <w:rPr>
          <w:rFonts w:ascii="Times New Roman" w:hAnsi="Times New Roman" w:cs="Times New Roman"/>
        </w:rPr>
        <w:t xml:space="preserve"> can affect students' daily routines if they do not control their screen time. Parents and teachers can help students manage it by encouraging them to create a balanced schedule.</w:t>
      </w:r>
    </w:p>
    <w:p w14:paraId="151C1886"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b/>
          <w:bCs/>
        </w:rPr>
        <w:t xml:space="preserve">10. </w:t>
      </w:r>
      <w:r>
        <w:rPr>
          <w:rFonts w:ascii="Times New Roman" w:hAnsi="Times New Roman" w:cs="Times New Roman"/>
          <w:b/>
          <w:bCs/>
        </w:rPr>
        <w:tab/>
        <w:t>The phrase “This habit” refers to ....</w:t>
      </w:r>
    </w:p>
    <w:p w14:paraId="71E58134"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communicating with friends</w:t>
      </w:r>
    </w:p>
    <w:p w14:paraId="0C9A8E65"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discovering new information</w:t>
      </w:r>
    </w:p>
    <w:p w14:paraId="20557EC0"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using social media in general</w:t>
      </w:r>
    </w:p>
    <w:p w14:paraId="0AEC5F39"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spending too much time on social media</w:t>
      </w:r>
    </w:p>
    <w:p w14:paraId="290DCE86"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creating a balanced schedule</w:t>
      </w:r>
    </w:p>
    <w:p w14:paraId="11B8A2BB" w14:textId="77777777" w:rsidR="000A63B2" w:rsidRDefault="000A63B2">
      <w:pPr>
        <w:spacing w:line="240" w:lineRule="auto"/>
        <w:contextualSpacing/>
        <w:rPr>
          <w:rFonts w:ascii="Times New Roman" w:hAnsi="Times New Roman" w:cs="Times New Roman"/>
        </w:rPr>
      </w:pPr>
    </w:p>
    <w:p w14:paraId="73478E50"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Teks 1 untuk Soal No 11-12 </w:t>
      </w:r>
    </w:p>
    <w:p w14:paraId="1B2B7D9D"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The Komodo Dragon*</w:t>
      </w:r>
    </w:p>
    <w:p w14:paraId="6E7EAEE6"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The Komodo dragon is the largest living lizard in the world. Although *they* look like ancient reptiles, they are actually monitored lizards that can grow up to 3 meters long. These predators are found only on a few Indonesian islands. To survive in the harsh environment, *it* has developed a venomous bite. Scientists have studied *this* ability for years to understand how it affects its prey.</w:t>
      </w:r>
    </w:p>
    <w:p w14:paraId="0D08969C"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 </w:t>
      </w:r>
    </w:p>
    <w:p w14:paraId="1D868543"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rPr>
        <w:lastRenderedPageBreak/>
        <w:t xml:space="preserve">11. </w:t>
      </w:r>
      <w:r>
        <w:rPr>
          <w:rFonts w:ascii="Times New Roman" w:hAnsi="Times New Roman" w:cs="Times New Roman"/>
        </w:rPr>
        <w:tab/>
        <w:t>The word "they" in the first paragraph refers to...</w:t>
      </w:r>
    </w:p>
    <w:p w14:paraId="4CB323B8"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Indonesian islands</w:t>
      </w:r>
    </w:p>
    <w:p w14:paraId="0F6E3585"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Ancient reptiles</w:t>
      </w:r>
    </w:p>
    <w:p w14:paraId="1207E378"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Monitored lizards / Komodo dragons</w:t>
      </w:r>
    </w:p>
    <w:p w14:paraId="53AE3641"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Scientists</w:t>
      </w:r>
    </w:p>
    <w:p w14:paraId="5D643646"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Predators from other islands</w:t>
      </w:r>
    </w:p>
    <w:p w14:paraId="68831363"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 </w:t>
      </w:r>
    </w:p>
    <w:p w14:paraId="078BB5C1" w14:textId="77777777" w:rsidR="000A63B2" w:rsidRDefault="000A63B2">
      <w:pPr>
        <w:spacing w:line="240" w:lineRule="auto"/>
        <w:contextualSpacing/>
        <w:rPr>
          <w:rFonts w:ascii="Times New Roman" w:hAnsi="Times New Roman" w:cs="Times New Roman"/>
        </w:rPr>
      </w:pPr>
    </w:p>
    <w:p w14:paraId="15C85919" w14:textId="77777777" w:rsidR="000A63B2" w:rsidRDefault="000A63B2">
      <w:pPr>
        <w:spacing w:line="240" w:lineRule="auto"/>
        <w:contextualSpacing/>
        <w:rPr>
          <w:rFonts w:ascii="Times New Roman" w:hAnsi="Times New Roman" w:cs="Times New Roman"/>
        </w:rPr>
      </w:pPr>
    </w:p>
    <w:p w14:paraId="420EDF76"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rPr>
        <w:t xml:space="preserve">12. </w:t>
      </w:r>
      <w:r>
        <w:rPr>
          <w:rFonts w:ascii="Times New Roman" w:hAnsi="Times New Roman" w:cs="Times New Roman"/>
        </w:rPr>
        <w:tab/>
        <w:t>The word "it" in sentence "To survive in the harsh environment, it has developed..." refers to...</w:t>
      </w:r>
    </w:p>
    <w:p w14:paraId="4F9F815E"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The harsh environment</w:t>
      </w:r>
    </w:p>
    <w:p w14:paraId="3532C246"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The prey</w:t>
      </w:r>
    </w:p>
    <w:p w14:paraId="7753CA13"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The Komodo dragon</w:t>
      </w:r>
    </w:p>
    <w:p w14:paraId="647C2227"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The venomous bite</w:t>
      </w:r>
    </w:p>
    <w:p w14:paraId="093717B3"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The world</w:t>
      </w:r>
    </w:p>
    <w:p w14:paraId="2194E63A"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 </w:t>
      </w:r>
    </w:p>
    <w:p w14:paraId="6850FB63"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Teks 2 untuk Soal No 13-14 </w:t>
      </w:r>
    </w:p>
    <w:p w14:paraId="05C8E746"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&gt; Social media has changed how teenagers communicate. Many parents worry about *its* negative effects on mental health. However, some studies show that when used wisely, *it* can actually build a sense of community. The platforms themselves are not harmful; rather, *this* is determined by how users interact on *them*.</w:t>
      </w:r>
    </w:p>
    <w:p w14:paraId="075D27E6"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rPr>
        <w:t xml:space="preserve">13. </w:t>
      </w:r>
      <w:r>
        <w:rPr>
          <w:rFonts w:ascii="Times New Roman" w:hAnsi="Times New Roman" w:cs="Times New Roman"/>
        </w:rPr>
        <w:tab/>
        <w:t>The word "its" in the second sentence refers to...</w:t>
      </w:r>
    </w:p>
    <w:p w14:paraId="1BD05043"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Teenagers</w:t>
      </w:r>
    </w:p>
    <w:p w14:paraId="21A3EC8A"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Social media</w:t>
      </w:r>
    </w:p>
    <w:p w14:paraId="28B62793"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Mental health</w:t>
      </w:r>
    </w:p>
    <w:p w14:paraId="6F190A24"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Parents</w:t>
      </w:r>
    </w:p>
    <w:p w14:paraId="2EA6FBD1"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Communication</w:t>
      </w:r>
    </w:p>
    <w:p w14:paraId="57175AC4"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 </w:t>
      </w:r>
    </w:p>
    <w:p w14:paraId="3601E2E0"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rPr>
        <w:t xml:space="preserve">14. </w:t>
      </w:r>
      <w:r>
        <w:rPr>
          <w:rFonts w:ascii="Times New Roman" w:hAnsi="Times New Roman" w:cs="Times New Roman"/>
        </w:rPr>
        <w:tab/>
        <w:t>The word "them" in the last sentence refers to...</w:t>
      </w:r>
    </w:p>
    <w:p w14:paraId="016984C5"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Users</w:t>
      </w:r>
    </w:p>
    <w:p w14:paraId="4817216E"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Studies</w:t>
      </w:r>
    </w:p>
    <w:p w14:paraId="3A6A44B7"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Negative effects</w:t>
      </w:r>
    </w:p>
    <w:p w14:paraId="19DAF7ED"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The platforms / social media platforms</w:t>
      </w:r>
    </w:p>
    <w:p w14:paraId="0065F19B"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Teenagers</w:t>
      </w:r>
    </w:p>
    <w:p w14:paraId="61F264C1"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 </w:t>
      </w:r>
    </w:p>
    <w:p w14:paraId="2B1028B7"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Artificial Intelligence is now used in schools. *It* can help teachers create personalized learning plans. However, many educators argue that *it* should not replace human interaction. According to them, students still need empathy and motivation that only teachers can provide. *These qualities* cannot be programmed.</w:t>
      </w:r>
    </w:p>
    <w:p w14:paraId="25F6CC39"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rPr>
        <w:t xml:space="preserve">15. </w:t>
      </w:r>
      <w:r>
        <w:rPr>
          <w:rFonts w:ascii="Times New Roman" w:hAnsi="Times New Roman" w:cs="Times New Roman"/>
        </w:rPr>
        <w:tab/>
        <w:t>The phrase "These qualities" in the last sentence refers to...*</w:t>
      </w:r>
    </w:p>
    <w:p w14:paraId="08057516"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Personalized learning plans</w:t>
      </w:r>
    </w:p>
    <w:p w14:paraId="54698051"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Artificial Intelligence and schools</w:t>
      </w:r>
    </w:p>
    <w:p w14:paraId="6E6C8D86"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Empathy and motivation</w:t>
      </w:r>
    </w:p>
    <w:p w14:paraId="557E2F4F"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D. Teachers and students</w:t>
      </w:r>
    </w:p>
    <w:p w14:paraId="64E9DD9D"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Human interaction</w:t>
      </w:r>
    </w:p>
    <w:p w14:paraId="7AE7A9CC"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 </w:t>
      </w:r>
    </w:p>
    <w:p w14:paraId="2469E82E" w14:textId="77777777" w:rsidR="000A63B2" w:rsidRDefault="000A63B2">
      <w:pPr>
        <w:spacing w:line="240" w:lineRule="auto"/>
        <w:contextualSpacing/>
        <w:rPr>
          <w:rFonts w:ascii="Times New Roman" w:hAnsi="Times New Roman" w:cs="Times New Roman"/>
        </w:rPr>
      </w:pPr>
    </w:p>
    <w:tbl>
      <w:tblPr>
        <w:tblW w:w="10369" w:type="dxa"/>
        <w:tblCellMar>
          <w:top w:w="15" w:type="dxa"/>
          <w:left w:w="15" w:type="dxa"/>
          <w:bottom w:w="15" w:type="dxa"/>
          <w:right w:w="15" w:type="dxa"/>
        </w:tblCellMar>
        <w:tblLook w:val="04A0" w:firstRow="1" w:lastRow="0" w:firstColumn="1" w:lastColumn="0" w:noHBand="0" w:noVBand="1"/>
      </w:tblPr>
      <w:tblGrid>
        <w:gridCol w:w="10369"/>
      </w:tblGrid>
      <w:tr w:rsidR="000A63B2" w14:paraId="39C11CA5" w14:textId="77777777">
        <w:trPr>
          <w:trHeight w:val="2024"/>
        </w:trPr>
        <w:tc>
          <w:tcPr>
            <w:tcW w:w="10369" w:type="dxa"/>
            <w:tcBorders>
              <w:top w:val="nil"/>
              <w:left w:val="nil"/>
              <w:bottom w:val="nil"/>
              <w:right w:val="nil"/>
            </w:tcBorders>
            <w:shd w:val="clear" w:color="auto" w:fill="F0F4F8"/>
          </w:tcPr>
          <w:p w14:paraId="0DFCE3F0"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b/>
              </w:rPr>
              <w:t>[Read the text below to answer question 16]</w:t>
            </w:r>
            <w:r>
              <w:rPr>
                <w:rFonts w:ascii="Times New Roman" w:hAnsi="Times New Roman" w:cs="Times New Roman"/>
                <w:b/>
              </w:rPr>
              <w:br/>
            </w:r>
            <w:r>
              <w:rPr>
                <w:rFonts w:ascii="Times New Roman" w:hAnsi="Times New Roman" w:cs="Times New Roman"/>
                <w:i/>
              </w:rPr>
              <w:t>E-waste, or electronic waste, has become one of the fastest-growing environmental hazards globally. As modern consumers constantly upgrade their personal devices, old smartphones, laptops, and tablets are discarded at an alarming rate. When these gadgets end up in landfills, toxic chemicals like lead and mercury leach into the soil. Environmentalists strongly advise local municipalities to set up dedicated recycling programs. By doing so, they can prevent hazardous materials from contaminating nearby water supplies and safeguard public health.</w:t>
            </w:r>
          </w:p>
        </w:tc>
      </w:tr>
    </w:tbl>
    <w:p w14:paraId="4074B118" w14:textId="77777777" w:rsidR="000A63B2" w:rsidRDefault="00000000">
      <w:pPr>
        <w:spacing w:line="240" w:lineRule="auto"/>
        <w:ind w:left="426" w:hanging="426"/>
        <w:contextualSpacing/>
        <w:rPr>
          <w:rFonts w:ascii="Times New Roman" w:eastAsia="MS Mincho" w:hAnsi="Times New Roman" w:cs="Times New Roman"/>
        </w:rPr>
      </w:pPr>
      <w:r>
        <w:rPr>
          <w:rFonts w:ascii="Times New Roman" w:hAnsi="Times New Roman" w:cs="Times New Roman"/>
          <w:b/>
        </w:rPr>
        <w:t xml:space="preserve">16. </w:t>
      </w:r>
      <w:r>
        <w:rPr>
          <w:rFonts w:ascii="Times New Roman" w:hAnsi="Times New Roman" w:cs="Times New Roman"/>
          <w:b/>
        </w:rPr>
        <w:tab/>
        <w:t>Read the text carefully. What does the word "they" in the last sentence refer to?</w:t>
      </w:r>
    </w:p>
    <w:p w14:paraId="57BAC6AD"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A. Modern consumers who upgrade their devices</w:t>
      </w:r>
    </w:p>
    <w:p w14:paraId="3364B656"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B. Old smartphones, laptops, and tablets</w:t>
      </w:r>
    </w:p>
    <w:p w14:paraId="39B3D2C4"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C. Environmentalists who give advice</w:t>
      </w:r>
    </w:p>
    <w:p w14:paraId="42A974A8"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lastRenderedPageBreak/>
        <w:t>D. Local municipalities</w:t>
      </w:r>
    </w:p>
    <w:p w14:paraId="79ED277F"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E. Toxic chemicals such as lead and mercury</w:t>
      </w:r>
    </w:p>
    <w:p w14:paraId="1A112482" w14:textId="77777777" w:rsidR="000A63B2" w:rsidRDefault="00000000">
      <w:pPr>
        <w:spacing w:line="240" w:lineRule="auto"/>
        <w:ind w:left="709" w:hanging="283"/>
        <w:contextualSpacing/>
        <w:rPr>
          <w:rFonts w:ascii="Times New Roman" w:hAnsi="Times New Roman" w:cs="Times New Roman"/>
        </w:rPr>
      </w:pPr>
      <w:r>
        <w:rPr>
          <w:rFonts w:ascii="Times New Roman" w:hAnsi="Times New Roman" w:cs="Times New Roman"/>
        </w:rPr>
        <w:t xml:space="preserve"> </w:t>
      </w:r>
    </w:p>
    <w:tbl>
      <w:tblPr>
        <w:tblW w:w="0" w:type="auto"/>
        <w:jc w:val="center"/>
        <w:tblCellMar>
          <w:top w:w="15" w:type="dxa"/>
          <w:left w:w="15" w:type="dxa"/>
          <w:bottom w:w="15" w:type="dxa"/>
          <w:right w:w="15" w:type="dxa"/>
        </w:tblCellMar>
        <w:tblLook w:val="04A0" w:firstRow="1" w:lastRow="0" w:firstColumn="1" w:lastColumn="0" w:noHBand="0" w:noVBand="1"/>
      </w:tblPr>
      <w:tblGrid>
        <w:gridCol w:w="9360"/>
      </w:tblGrid>
      <w:tr w:rsidR="000A63B2" w14:paraId="36B310B4" w14:textId="77777777">
        <w:trPr>
          <w:jc w:val="center"/>
        </w:trPr>
        <w:tc>
          <w:tcPr>
            <w:tcW w:w="9360" w:type="dxa"/>
            <w:tcBorders>
              <w:top w:val="nil"/>
              <w:left w:val="nil"/>
              <w:bottom w:val="nil"/>
              <w:right w:val="nil"/>
            </w:tcBorders>
            <w:shd w:val="clear" w:color="auto" w:fill="F0F4F8"/>
          </w:tcPr>
          <w:p w14:paraId="1EB23BF6"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b/>
              </w:rPr>
              <w:t>[Read the text below to answer question 17]</w:t>
            </w:r>
            <w:r>
              <w:rPr>
                <w:rFonts w:ascii="Times New Roman" w:hAnsi="Times New Roman" w:cs="Times New Roman"/>
                <w:b/>
              </w:rPr>
              <w:br/>
            </w:r>
            <w:r>
              <w:rPr>
                <w:rFonts w:ascii="Times New Roman" w:hAnsi="Times New Roman" w:cs="Times New Roman"/>
                <w:i/>
              </w:rPr>
              <w:t>Artificial Intelligence (AI) algorithms are rapidly altering how medical professionals diagnose complex diseases. In modern hospitals, radiologists utilize AI tools to examine thousands of X-ray scans in a matter of minutes. While some skeptical doctors express concern that artificial intelligence might eventually replace human clinical judgement, most researchers maintain that it is merely designed to complement their expertise, enhancing accuracy and speed.</w:t>
            </w:r>
          </w:p>
        </w:tc>
      </w:tr>
    </w:tbl>
    <w:p w14:paraId="0E94960C" w14:textId="77777777" w:rsidR="000A63B2" w:rsidRDefault="00000000">
      <w:pPr>
        <w:spacing w:line="240" w:lineRule="auto"/>
        <w:ind w:left="426" w:hanging="426"/>
        <w:contextualSpacing/>
        <w:rPr>
          <w:rFonts w:ascii="Times New Roman" w:eastAsia="MS Mincho" w:hAnsi="Times New Roman" w:cs="Times New Roman"/>
        </w:rPr>
      </w:pPr>
      <w:r>
        <w:rPr>
          <w:rFonts w:ascii="Times New Roman" w:hAnsi="Times New Roman" w:cs="Times New Roman"/>
          <w:b/>
        </w:rPr>
        <w:t xml:space="preserve">17. </w:t>
      </w:r>
      <w:r>
        <w:rPr>
          <w:rFonts w:ascii="Times New Roman" w:hAnsi="Times New Roman" w:cs="Times New Roman"/>
          <w:b/>
        </w:rPr>
        <w:tab/>
        <w:t>In the sentence "...most researchers maintain that it is merely designed to complement their expertise...", what do the pronouns "it" and "their" refer to respectively?</w:t>
      </w:r>
    </w:p>
    <w:p w14:paraId="754CF6DD"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A. "it" refers to Artificial Intelligence; "their" refers to medical professionals/doctors</w:t>
      </w:r>
    </w:p>
    <w:p w14:paraId="24A77871"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B. "it" refers to human clinical judgement; "their" refers to AI algorithms</w:t>
      </w:r>
    </w:p>
    <w:p w14:paraId="47C46024"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C. "it" refers to Artificial Intelligence; "their" refers to researchers</w:t>
      </w:r>
    </w:p>
    <w:p w14:paraId="53A91DCB"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D. "it" refers to X-ray scans; "their" refers to modern hospitals</w:t>
      </w:r>
    </w:p>
    <w:p w14:paraId="19E8D0FC"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E. "it" refers to clinical accuracy; "their" refers to skeptical doctors</w:t>
      </w:r>
    </w:p>
    <w:p w14:paraId="13A61E07"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 </w:t>
      </w:r>
    </w:p>
    <w:tbl>
      <w:tblPr>
        <w:tblW w:w="0" w:type="auto"/>
        <w:jc w:val="center"/>
        <w:tblCellMar>
          <w:top w:w="15" w:type="dxa"/>
          <w:left w:w="15" w:type="dxa"/>
          <w:bottom w:w="15" w:type="dxa"/>
          <w:right w:w="15" w:type="dxa"/>
        </w:tblCellMar>
        <w:tblLook w:val="04A0" w:firstRow="1" w:lastRow="0" w:firstColumn="1" w:lastColumn="0" w:noHBand="0" w:noVBand="1"/>
      </w:tblPr>
      <w:tblGrid>
        <w:gridCol w:w="9360"/>
      </w:tblGrid>
      <w:tr w:rsidR="000A63B2" w14:paraId="704A7B04" w14:textId="77777777">
        <w:trPr>
          <w:jc w:val="center"/>
        </w:trPr>
        <w:tc>
          <w:tcPr>
            <w:tcW w:w="9360" w:type="dxa"/>
            <w:tcBorders>
              <w:top w:val="nil"/>
              <w:left w:val="nil"/>
              <w:bottom w:val="nil"/>
              <w:right w:val="nil"/>
            </w:tcBorders>
            <w:shd w:val="clear" w:color="auto" w:fill="F0F4F8"/>
          </w:tcPr>
          <w:p w14:paraId="66DABB25"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b/>
              </w:rPr>
              <w:t>[Read the text below to answer question 18]</w:t>
            </w:r>
            <w:r>
              <w:rPr>
                <w:rFonts w:ascii="Times New Roman" w:hAnsi="Times New Roman" w:cs="Times New Roman"/>
                <w:b/>
              </w:rPr>
              <w:br/>
            </w:r>
            <w:r>
              <w:rPr>
                <w:rFonts w:ascii="Times New Roman" w:hAnsi="Times New Roman" w:cs="Times New Roman"/>
                <w:i/>
              </w:rPr>
              <w:t>Renewable energy sources, such as solar power and wind energy, have gained widespread popularity as clean alternatives to fossil fuels. However, constructing the infrastructure required for large-scale solar farms often demands massive land areas, which can lead to local habitat disruption. To address this issue, urban planners suggest installing solar panels on the rooftops of existing industrial buildings. This would significantly reduce the need for agricultural land conversion.</w:t>
            </w:r>
          </w:p>
        </w:tc>
      </w:tr>
    </w:tbl>
    <w:p w14:paraId="745E3CF7" w14:textId="77777777" w:rsidR="000A63B2" w:rsidRDefault="000A63B2">
      <w:pPr>
        <w:spacing w:line="240" w:lineRule="auto"/>
        <w:ind w:left="426" w:hanging="426"/>
        <w:contextualSpacing/>
        <w:rPr>
          <w:rFonts w:ascii="Times New Roman" w:hAnsi="Times New Roman" w:cs="Times New Roman"/>
          <w:b/>
        </w:rPr>
      </w:pPr>
    </w:p>
    <w:p w14:paraId="5E55BAF4" w14:textId="77777777" w:rsidR="000A63B2" w:rsidRDefault="00000000">
      <w:pPr>
        <w:spacing w:line="240" w:lineRule="auto"/>
        <w:ind w:left="426" w:hanging="426"/>
        <w:contextualSpacing/>
        <w:rPr>
          <w:rFonts w:ascii="Times New Roman" w:eastAsia="MS Mincho" w:hAnsi="Times New Roman" w:cs="Times New Roman"/>
        </w:rPr>
      </w:pPr>
      <w:r>
        <w:rPr>
          <w:rFonts w:ascii="Times New Roman" w:hAnsi="Times New Roman" w:cs="Times New Roman"/>
          <w:b/>
        </w:rPr>
        <w:t xml:space="preserve">18. </w:t>
      </w:r>
      <w:r>
        <w:rPr>
          <w:rFonts w:ascii="Times New Roman" w:hAnsi="Times New Roman" w:cs="Times New Roman"/>
          <w:b/>
        </w:rPr>
        <w:tab/>
        <w:t>The demonstrative pronoun "This" in the final sentence refers to...</w:t>
      </w:r>
    </w:p>
    <w:p w14:paraId="19F1F9C9"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A. Constructing large-scale solar farms in rural regions.</w:t>
      </w:r>
    </w:p>
    <w:p w14:paraId="73085102"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B. Installing solar panels on the rooftops of existing industrial buildings.</w:t>
      </w:r>
    </w:p>
    <w:p w14:paraId="2118B463"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C. Disrupting local wildlife habitats through renewable infrastructure.</w:t>
      </w:r>
    </w:p>
    <w:p w14:paraId="4BCCFAC7"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D. Converting agricultural land into industrial manufacturing centers.</w:t>
      </w:r>
    </w:p>
    <w:p w14:paraId="11BD82B5"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E. Relying continuously on clean alternatives like wind power.</w:t>
      </w:r>
    </w:p>
    <w:p w14:paraId="2E4C0823" w14:textId="77777777" w:rsidR="000A63B2" w:rsidRDefault="000A63B2">
      <w:pPr>
        <w:spacing w:line="240" w:lineRule="auto"/>
        <w:contextualSpacing/>
        <w:rPr>
          <w:rFonts w:ascii="Times New Roman" w:hAnsi="Times New Roman" w:cs="Times New Roman"/>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9360"/>
      </w:tblGrid>
      <w:tr w:rsidR="000A63B2" w14:paraId="10A05EA3" w14:textId="77777777">
        <w:trPr>
          <w:jc w:val="center"/>
        </w:trPr>
        <w:tc>
          <w:tcPr>
            <w:tcW w:w="9360" w:type="dxa"/>
            <w:tcBorders>
              <w:top w:val="nil"/>
              <w:left w:val="nil"/>
              <w:bottom w:val="nil"/>
              <w:right w:val="nil"/>
            </w:tcBorders>
            <w:shd w:val="clear" w:color="auto" w:fill="F0F4F8"/>
          </w:tcPr>
          <w:p w14:paraId="35E0EAE7"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b/>
              </w:rPr>
              <w:t>[Read the text below to answer question 19]</w:t>
            </w:r>
            <w:r>
              <w:rPr>
                <w:rFonts w:ascii="Times New Roman" w:hAnsi="Times New Roman" w:cs="Times New Roman"/>
                <w:b/>
              </w:rPr>
              <w:br/>
            </w:r>
            <w:r>
              <w:rPr>
                <w:rFonts w:ascii="Times New Roman" w:hAnsi="Times New Roman" w:cs="Times New Roman"/>
                <w:i/>
              </w:rPr>
              <w:t>Fast fashion brands produce huge volumes of inexpensive clothing every season to match rapidly changing trends. Although consumers enjoy purchasing stylish apparel at low prices, the industry incurs severe environmental costs. Textile factories often dump untreated chemical dyes into rivers, rendering them unsafe for local communities. Furthermore, workers in these factories frequently endure long hours under hazardous conditions for minimal wages. Addressing these issues requires sustainable purchasing decisions from shoppers and stricter international labor enforcement.</w:t>
            </w:r>
          </w:p>
        </w:tc>
      </w:tr>
    </w:tbl>
    <w:p w14:paraId="735B47F6" w14:textId="77777777" w:rsidR="000A63B2" w:rsidRDefault="00000000">
      <w:pPr>
        <w:spacing w:line="240" w:lineRule="auto"/>
        <w:ind w:left="426" w:hanging="426"/>
        <w:contextualSpacing/>
        <w:rPr>
          <w:rFonts w:ascii="Times New Roman" w:eastAsia="MS Mincho" w:hAnsi="Times New Roman" w:cs="Times New Roman"/>
        </w:rPr>
      </w:pPr>
      <w:r>
        <w:rPr>
          <w:rFonts w:ascii="Times New Roman" w:hAnsi="Times New Roman" w:cs="Times New Roman"/>
          <w:b/>
        </w:rPr>
        <w:t xml:space="preserve">19. </w:t>
      </w:r>
      <w:r>
        <w:rPr>
          <w:rFonts w:ascii="Times New Roman" w:hAnsi="Times New Roman" w:cs="Times New Roman"/>
          <w:b/>
        </w:rPr>
        <w:tab/>
        <w:t>(Pilihan Ganda Kompleks - Centang pada pernyataan yang Benar)</w:t>
      </w:r>
      <w:r>
        <w:rPr>
          <w:rFonts w:ascii="Times New Roman" w:hAnsi="Times New Roman" w:cs="Times New Roman"/>
          <w:b/>
        </w:rPr>
        <w:br/>
        <w:t>Based on the text above, evaluate the correctness of the pronoun references below. Choose TWO correct statements by putting a checkmark (</w:t>
      </w:r>
      <w:r>
        <w:rPr>
          <w:rFonts w:ascii="MS Gothic" w:eastAsia="MS Gothic" w:hAnsi="MS Gothic" w:cs="MS Gothic" w:hint="eastAsia"/>
          <w:b/>
        </w:rPr>
        <w:t>✓</w:t>
      </w:r>
      <w:r>
        <w:rPr>
          <w:rFonts w:ascii="Times New Roman" w:hAnsi="Times New Roman" w:cs="Times New Roman"/>
          <w:b/>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720"/>
        <w:gridCol w:w="7200"/>
        <w:gridCol w:w="1440"/>
      </w:tblGrid>
      <w:tr w:rsidR="000A63B2" w14:paraId="2CDEF35E" w14:textId="77777777">
        <w:trPr>
          <w:jc w:val="center"/>
        </w:trPr>
        <w:tc>
          <w:tcPr>
            <w:tcW w:w="720" w:type="dxa"/>
            <w:tcBorders>
              <w:top w:val="nil"/>
              <w:left w:val="nil"/>
              <w:bottom w:val="nil"/>
              <w:right w:val="nil"/>
            </w:tcBorders>
            <w:shd w:val="clear" w:color="auto" w:fill="1B365D"/>
          </w:tcPr>
          <w:p w14:paraId="0FE4A3C7"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b/>
              </w:rPr>
              <w:t>No</w:t>
            </w:r>
          </w:p>
        </w:tc>
        <w:tc>
          <w:tcPr>
            <w:tcW w:w="7200" w:type="dxa"/>
            <w:tcBorders>
              <w:top w:val="nil"/>
              <w:left w:val="nil"/>
              <w:bottom w:val="nil"/>
              <w:right w:val="nil"/>
            </w:tcBorders>
            <w:shd w:val="clear" w:color="auto" w:fill="1B365D"/>
          </w:tcPr>
          <w:p w14:paraId="516BC310"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b/>
              </w:rPr>
              <w:t>Pernyataan / Analisis Rujukan Kata Ganti</w:t>
            </w:r>
          </w:p>
        </w:tc>
        <w:tc>
          <w:tcPr>
            <w:tcW w:w="1440" w:type="dxa"/>
            <w:tcBorders>
              <w:top w:val="nil"/>
              <w:left w:val="nil"/>
              <w:bottom w:val="nil"/>
              <w:right w:val="nil"/>
            </w:tcBorders>
            <w:shd w:val="clear" w:color="auto" w:fill="1B365D"/>
          </w:tcPr>
          <w:p w14:paraId="2E271860"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b/>
              </w:rPr>
              <w:t>Pilihan (</w:t>
            </w:r>
            <w:r>
              <w:rPr>
                <w:rFonts w:ascii="MS Gothic" w:eastAsia="MS Gothic" w:hAnsi="MS Gothic" w:cs="MS Gothic" w:hint="eastAsia"/>
                <w:b/>
              </w:rPr>
              <w:t>✓</w:t>
            </w:r>
            <w:r>
              <w:rPr>
                <w:rFonts w:ascii="Times New Roman" w:hAnsi="Times New Roman" w:cs="Times New Roman"/>
                <w:b/>
              </w:rPr>
              <w:t>)</w:t>
            </w:r>
          </w:p>
        </w:tc>
      </w:tr>
      <w:tr w:rsidR="000A63B2" w14:paraId="19E0A2D4" w14:textId="77777777">
        <w:trPr>
          <w:jc w:val="center"/>
        </w:trPr>
        <w:tc>
          <w:tcPr>
            <w:tcW w:w="720" w:type="dxa"/>
            <w:tcBorders>
              <w:top w:val="nil"/>
              <w:left w:val="nil"/>
              <w:bottom w:val="nil"/>
              <w:right w:val="nil"/>
            </w:tcBorders>
            <w:shd w:val="clear" w:color="auto" w:fill="FFFFFF"/>
          </w:tcPr>
          <w:p w14:paraId="002B247C"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1</w:t>
            </w:r>
          </w:p>
        </w:tc>
        <w:tc>
          <w:tcPr>
            <w:tcW w:w="7200" w:type="dxa"/>
            <w:tcBorders>
              <w:top w:val="nil"/>
              <w:left w:val="nil"/>
              <w:bottom w:val="nil"/>
              <w:right w:val="nil"/>
            </w:tcBorders>
            <w:shd w:val="clear" w:color="auto" w:fill="FFFFFF"/>
          </w:tcPr>
          <w:p w14:paraId="12235987"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rPr>
              <w:t>Kata 'them' pada kalimat ketiga merujuk pada 'rivers' (sungai-sungai yang tercemar dhab)</w:t>
            </w:r>
          </w:p>
        </w:tc>
        <w:tc>
          <w:tcPr>
            <w:tcW w:w="1440" w:type="dxa"/>
            <w:tcBorders>
              <w:top w:val="nil"/>
              <w:left w:val="nil"/>
              <w:bottom w:val="nil"/>
              <w:right w:val="nil"/>
            </w:tcBorders>
            <w:shd w:val="clear" w:color="auto" w:fill="FFFFFF"/>
          </w:tcPr>
          <w:p w14:paraId="712E5786"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   ]</w:t>
            </w:r>
          </w:p>
        </w:tc>
      </w:tr>
      <w:tr w:rsidR="000A63B2" w14:paraId="22A05036" w14:textId="77777777">
        <w:trPr>
          <w:jc w:val="center"/>
        </w:trPr>
        <w:tc>
          <w:tcPr>
            <w:tcW w:w="720" w:type="dxa"/>
            <w:tcBorders>
              <w:top w:val="nil"/>
              <w:left w:val="nil"/>
              <w:bottom w:val="nil"/>
              <w:right w:val="nil"/>
            </w:tcBorders>
            <w:shd w:val="clear" w:color="auto" w:fill="F8F9F9"/>
          </w:tcPr>
          <w:p w14:paraId="59D36153"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2</w:t>
            </w:r>
          </w:p>
        </w:tc>
        <w:tc>
          <w:tcPr>
            <w:tcW w:w="7200" w:type="dxa"/>
            <w:tcBorders>
              <w:top w:val="nil"/>
              <w:left w:val="nil"/>
              <w:bottom w:val="nil"/>
              <w:right w:val="nil"/>
            </w:tcBorders>
            <w:shd w:val="clear" w:color="auto" w:fill="F8F9F9"/>
          </w:tcPr>
          <w:p w14:paraId="1D49A3D7"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rPr>
              <w:t>Kata 'these factories' pada kalimat keempat merujuk pada pabrik-pabrik tekstil yang disebutkan sebelumnya.</w:t>
            </w:r>
          </w:p>
        </w:tc>
        <w:tc>
          <w:tcPr>
            <w:tcW w:w="1440" w:type="dxa"/>
            <w:tcBorders>
              <w:top w:val="nil"/>
              <w:left w:val="nil"/>
              <w:bottom w:val="nil"/>
              <w:right w:val="nil"/>
            </w:tcBorders>
            <w:shd w:val="clear" w:color="auto" w:fill="F8F9F9"/>
          </w:tcPr>
          <w:p w14:paraId="2D1F3E28"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   ]</w:t>
            </w:r>
          </w:p>
        </w:tc>
      </w:tr>
      <w:tr w:rsidR="000A63B2" w14:paraId="69DA9284" w14:textId="77777777">
        <w:trPr>
          <w:jc w:val="center"/>
        </w:trPr>
        <w:tc>
          <w:tcPr>
            <w:tcW w:w="720" w:type="dxa"/>
            <w:tcBorders>
              <w:top w:val="nil"/>
              <w:left w:val="nil"/>
              <w:bottom w:val="nil"/>
              <w:right w:val="nil"/>
            </w:tcBorders>
            <w:shd w:val="clear" w:color="auto" w:fill="FFFFFF"/>
          </w:tcPr>
          <w:p w14:paraId="7B31EC9F"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3</w:t>
            </w:r>
          </w:p>
        </w:tc>
        <w:tc>
          <w:tcPr>
            <w:tcW w:w="7200" w:type="dxa"/>
            <w:tcBorders>
              <w:top w:val="nil"/>
              <w:left w:val="nil"/>
              <w:bottom w:val="nil"/>
              <w:right w:val="nil"/>
            </w:tcBorders>
            <w:shd w:val="clear" w:color="auto" w:fill="FFFFFF"/>
          </w:tcPr>
          <w:p w14:paraId="454F9B21"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rPr>
              <w:t>Kata 'these issues' pada kalimat terakhir merujuk pada tren fashion cepat yang disukai oleh para konsumen.</w:t>
            </w:r>
          </w:p>
        </w:tc>
        <w:tc>
          <w:tcPr>
            <w:tcW w:w="1440" w:type="dxa"/>
            <w:tcBorders>
              <w:top w:val="nil"/>
              <w:left w:val="nil"/>
              <w:bottom w:val="nil"/>
              <w:right w:val="nil"/>
            </w:tcBorders>
            <w:shd w:val="clear" w:color="auto" w:fill="FFFFFF"/>
          </w:tcPr>
          <w:p w14:paraId="19FF1523"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   ]</w:t>
            </w:r>
          </w:p>
        </w:tc>
      </w:tr>
      <w:tr w:rsidR="000A63B2" w14:paraId="57F7A9D8" w14:textId="77777777">
        <w:trPr>
          <w:jc w:val="center"/>
        </w:trPr>
        <w:tc>
          <w:tcPr>
            <w:tcW w:w="720" w:type="dxa"/>
            <w:tcBorders>
              <w:top w:val="nil"/>
              <w:left w:val="nil"/>
              <w:bottom w:val="nil"/>
              <w:right w:val="nil"/>
            </w:tcBorders>
            <w:shd w:val="clear" w:color="auto" w:fill="F8F9F9"/>
          </w:tcPr>
          <w:p w14:paraId="0133B1A4"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4</w:t>
            </w:r>
          </w:p>
        </w:tc>
        <w:tc>
          <w:tcPr>
            <w:tcW w:w="7200" w:type="dxa"/>
            <w:tcBorders>
              <w:top w:val="nil"/>
              <w:left w:val="nil"/>
              <w:bottom w:val="nil"/>
              <w:right w:val="nil"/>
            </w:tcBorders>
            <w:shd w:val="clear" w:color="auto" w:fill="F8F9F9"/>
          </w:tcPr>
          <w:p w14:paraId="37329255"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rPr>
              <w:t>Kata 'they' jika ditambahkan pada kalimat kedua akan merujuk secara logis kepada 'chemical dyes'.</w:t>
            </w:r>
          </w:p>
        </w:tc>
        <w:tc>
          <w:tcPr>
            <w:tcW w:w="1440" w:type="dxa"/>
            <w:tcBorders>
              <w:top w:val="nil"/>
              <w:left w:val="nil"/>
              <w:bottom w:val="nil"/>
              <w:right w:val="nil"/>
            </w:tcBorders>
            <w:shd w:val="clear" w:color="auto" w:fill="F8F9F9"/>
          </w:tcPr>
          <w:p w14:paraId="2A2491BC"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   ]</w:t>
            </w:r>
          </w:p>
        </w:tc>
      </w:tr>
    </w:tbl>
    <w:p w14:paraId="533BA76C" w14:textId="77777777" w:rsidR="000A63B2" w:rsidRDefault="00000000">
      <w:pPr>
        <w:spacing w:line="240" w:lineRule="auto"/>
        <w:contextualSpacing/>
        <w:rPr>
          <w:rFonts w:ascii="Times New Roman" w:eastAsia="MS Mincho" w:hAnsi="Times New Roman" w:cs="Times New Roman"/>
        </w:rPr>
      </w:pPr>
      <w:r>
        <w:rPr>
          <w:rFonts w:ascii="Times New Roman" w:hAnsi="Times New Roman" w:cs="Times New Roman"/>
        </w:rPr>
        <w:t xml:space="preserve"> </w:t>
      </w:r>
    </w:p>
    <w:tbl>
      <w:tblPr>
        <w:tblW w:w="0" w:type="auto"/>
        <w:jc w:val="center"/>
        <w:tblCellMar>
          <w:top w:w="15" w:type="dxa"/>
          <w:left w:w="15" w:type="dxa"/>
          <w:bottom w:w="15" w:type="dxa"/>
          <w:right w:w="15" w:type="dxa"/>
        </w:tblCellMar>
        <w:tblLook w:val="04A0" w:firstRow="1" w:lastRow="0" w:firstColumn="1" w:lastColumn="0" w:noHBand="0" w:noVBand="1"/>
      </w:tblPr>
      <w:tblGrid>
        <w:gridCol w:w="9360"/>
      </w:tblGrid>
      <w:tr w:rsidR="000A63B2" w14:paraId="42D93A24" w14:textId="77777777">
        <w:trPr>
          <w:jc w:val="center"/>
        </w:trPr>
        <w:tc>
          <w:tcPr>
            <w:tcW w:w="9360" w:type="dxa"/>
            <w:tcBorders>
              <w:top w:val="nil"/>
              <w:left w:val="nil"/>
              <w:bottom w:val="nil"/>
              <w:right w:val="nil"/>
            </w:tcBorders>
            <w:shd w:val="clear" w:color="auto" w:fill="F0F4F8"/>
          </w:tcPr>
          <w:p w14:paraId="3292BFEA"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b/>
              </w:rPr>
              <w:t>[Read the text below to answer question 20]</w:t>
            </w:r>
            <w:r>
              <w:rPr>
                <w:rFonts w:ascii="Times New Roman" w:hAnsi="Times New Roman" w:cs="Times New Roman"/>
                <w:b/>
              </w:rPr>
              <w:br/>
            </w:r>
            <w:r>
              <w:rPr>
                <w:rFonts w:ascii="Times New Roman" w:hAnsi="Times New Roman" w:cs="Times New Roman"/>
                <w:i/>
              </w:rPr>
              <w:t xml:space="preserve">Remote working has transformed traditional workplace dynamics over the past decade. Many companies report that their employees feel more productive when working from home because it eliminates long daily commutes. However, managers often struggle to maintain strong team </w:t>
            </w:r>
            <w:r>
              <w:rPr>
                <w:rFonts w:ascii="Times New Roman" w:hAnsi="Times New Roman" w:cs="Times New Roman"/>
                <w:i/>
              </w:rPr>
              <w:lastRenderedPageBreak/>
              <w:t>cohesion, arguing that prolonged isolation can diminish creativity. To resolve this dilemma, hybrid models are gaining traction. They combine scheduled in-office collaboration with flexible remote days.</w:t>
            </w:r>
          </w:p>
        </w:tc>
      </w:tr>
    </w:tbl>
    <w:p w14:paraId="22985185" w14:textId="77777777" w:rsidR="000A63B2" w:rsidRDefault="000A63B2">
      <w:pPr>
        <w:spacing w:line="240" w:lineRule="auto"/>
        <w:ind w:left="426" w:hanging="426"/>
        <w:contextualSpacing/>
        <w:rPr>
          <w:rFonts w:ascii="Times New Roman" w:hAnsi="Times New Roman" w:cs="Times New Roman"/>
          <w:b/>
        </w:rPr>
      </w:pPr>
    </w:p>
    <w:p w14:paraId="487C1802" w14:textId="77777777" w:rsidR="000A63B2" w:rsidRDefault="000A63B2">
      <w:pPr>
        <w:spacing w:line="240" w:lineRule="auto"/>
        <w:ind w:left="426" w:hanging="426"/>
        <w:contextualSpacing/>
        <w:rPr>
          <w:rFonts w:ascii="Times New Roman" w:hAnsi="Times New Roman" w:cs="Times New Roman"/>
          <w:b/>
        </w:rPr>
      </w:pPr>
    </w:p>
    <w:p w14:paraId="5BB1E382" w14:textId="77777777" w:rsidR="000A63B2" w:rsidRDefault="000A63B2">
      <w:pPr>
        <w:spacing w:line="240" w:lineRule="auto"/>
        <w:ind w:left="426" w:hanging="426"/>
        <w:contextualSpacing/>
        <w:rPr>
          <w:rFonts w:ascii="Times New Roman" w:hAnsi="Times New Roman" w:cs="Times New Roman"/>
          <w:b/>
        </w:rPr>
      </w:pPr>
    </w:p>
    <w:p w14:paraId="5271E9D0" w14:textId="77777777" w:rsidR="000A63B2" w:rsidRDefault="000A63B2">
      <w:pPr>
        <w:spacing w:line="240" w:lineRule="auto"/>
        <w:ind w:left="426" w:hanging="426"/>
        <w:contextualSpacing/>
        <w:rPr>
          <w:rFonts w:ascii="Times New Roman" w:hAnsi="Times New Roman" w:cs="Times New Roman"/>
          <w:b/>
        </w:rPr>
      </w:pPr>
    </w:p>
    <w:p w14:paraId="7723A681" w14:textId="77777777" w:rsidR="000A63B2" w:rsidRDefault="000A63B2">
      <w:pPr>
        <w:spacing w:line="240" w:lineRule="auto"/>
        <w:ind w:left="426" w:hanging="426"/>
        <w:contextualSpacing/>
        <w:rPr>
          <w:rFonts w:ascii="Times New Roman" w:hAnsi="Times New Roman" w:cs="Times New Roman"/>
          <w:b/>
        </w:rPr>
      </w:pPr>
    </w:p>
    <w:p w14:paraId="2DB789D1" w14:textId="77777777" w:rsidR="000A63B2" w:rsidRDefault="00000000">
      <w:pPr>
        <w:spacing w:line="240" w:lineRule="auto"/>
        <w:ind w:left="426" w:hanging="426"/>
        <w:contextualSpacing/>
        <w:rPr>
          <w:rFonts w:ascii="Times New Roman" w:eastAsia="MS Mincho" w:hAnsi="Times New Roman" w:cs="Times New Roman"/>
        </w:rPr>
      </w:pPr>
      <w:r>
        <w:rPr>
          <w:rFonts w:ascii="Times New Roman" w:hAnsi="Times New Roman" w:cs="Times New Roman"/>
          <w:b/>
        </w:rPr>
        <w:t xml:space="preserve">20. </w:t>
      </w:r>
      <w:r>
        <w:rPr>
          <w:rFonts w:ascii="Times New Roman" w:hAnsi="Times New Roman" w:cs="Times New Roman"/>
          <w:b/>
        </w:rPr>
        <w:tab/>
        <w:t>(Pilihan Ganda Kompleks - Kategori Benar / Salah)</w:t>
      </w:r>
      <w:r>
        <w:rPr>
          <w:rFonts w:ascii="Times New Roman" w:hAnsi="Times New Roman" w:cs="Times New Roman"/>
          <w:b/>
        </w:rPr>
        <w:br/>
        <w:t>Determine whether each statement regarding pronoun references in the text is True (Benar) or False (Salah):</w:t>
      </w:r>
    </w:p>
    <w:tbl>
      <w:tblPr>
        <w:tblW w:w="0" w:type="auto"/>
        <w:jc w:val="center"/>
        <w:tblCellMar>
          <w:top w:w="15" w:type="dxa"/>
          <w:left w:w="15" w:type="dxa"/>
          <w:bottom w:w="15" w:type="dxa"/>
          <w:right w:w="15" w:type="dxa"/>
        </w:tblCellMar>
        <w:tblLook w:val="04A0" w:firstRow="1" w:lastRow="0" w:firstColumn="1" w:lastColumn="0" w:noHBand="0" w:noVBand="1"/>
      </w:tblPr>
      <w:tblGrid>
        <w:gridCol w:w="720"/>
        <w:gridCol w:w="6900"/>
        <w:gridCol w:w="1725"/>
      </w:tblGrid>
      <w:tr w:rsidR="000A63B2" w14:paraId="255F2360" w14:textId="77777777">
        <w:trPr>
          <w:jc w:val="center"/>
        </w:trPr>
        <w:tc>
          <w:tcPr>
            <w:tcW w:w="720" w:type="dxa"/>
            <w:tcBorders>
              <w:top w:val="nil"/>
              <w:left w:val="nil"/>
              <w:bottom w:val="nil"/>
              <w:right w:val="nil"/>
            </w:tcBorders>
            <w:shd w:val="clear" w:color="auto" w:fill="1B365D"/>
          </w:tcPr>
          <w:p w14:paraId="752EE094"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b/>
              </w:rPr>
              <w:t>No</w:t>
            </w:r>
          </w:p>
        </w:tc>
        <w:tc>
          <w:tcPr>
            <w:tcW w:w="6900" w:type="dxa"/>
            <w:tcBorders>
              <w:top w:val="nil"/>
              <w:left w:val="nil"/>
              <w:bottom w:val="nil"/>
              <w:right w:val="nil"/>
            </w:tcBorders>
            <w:shd w:val="clear" w:color="auto" w:fill="1B365D"/>
          </w:tcPr>
          <w:p w14:paraId="226A7CD0"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b/>
              </w:rPr>
              <w:t>Pernyataan Analisis Referensi Kata Ganti</w:t>
            </w:r>
          </w:p>
        </w:tc>
        <w:tc>
          <w:tcPr>
            <w:tcW w:w="1725" w:type="dxa"/>
            <w:tcBorders>
              <w:top w:val="nil"/>
              <w:left w:val="nil"/>
              <w:bottom w:val="nil"/>
              <w:right w:val="nil"/>
            </w:tcBorders>
            <w:shd w:val="clear" w:color="auto" w:fill="1B365D"/>
          </w:tcPr>
          <w:p w14:paraId="6A42F287"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b/>
              </w:rPr>
              <w:t>Benar / Salah</w:t>
            </w:r>
          </w:p>
        </w:tc>
      </w:tr>
      <w:tr w:rsidR="000A63B2" w14:paraId="74A907E7" w14:textId="77777777">
        <w:trPr>
          <w:jc w:val="center"/>
        </w:trPr>
        <w:tc>
          <w:tcPr>
            <w:tcW w:w="720" w:type="dxa"/>
            <w:tcBorders>
              <w:top w:val="nil"/>
              <w:left w:val="nil"/>
              <w:bottom w:val="nil"/>
              <w:right w:val="nil"/>
            </w:tcBorders>
            <w:shd w:val="clear" w:color="auto" w:fill="FFFFFF"/>
          </w:tcPr>
          <w:p w14:paraId="4DDCD6CB"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A</w:t>
            </w:r>
          </w:p>
        </w:tc>
        <w:tc>
          <w:tcPr>
            <w:tcW w:w="6900" w:type="dxa"/>
            <w:tcBorders>
              <w:top w:val="nil"/>
              <w:left w:val="nil"/>
              <w:bottom w:val="nil"/>
              <w:right w:val="nil"/>
            </w:tcBorders>
            <w:shd w:val="clear" w:color="auto" w:fill="FFFFFF"/>
          </w:tcPr>
          <w:p w14:paraId="2C28F713"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rPr>
              <w:t>Kata 'their' pada kalimat kedua merujuk kepada 'Many companies'.</w:t>
            </w:r>
          </w:p>
        </w:tc>
        <w:tc>
          <w:tcPr>
            <w:tcW w:w="1725" w:type="dxa"/>
            <w:tcBorders>
              <w:top w:val="nil"/>
              <w:left w:val="nil"/>
              <w:bottom w:val="nil"/>
              <w:right w:val="nil"/>
            </w:tcBorders>
            <w:shd w:val="clear" w:color="auto" w:fill="FFFFFF"/>
          </w:tcPr>
          <w:p w14:paraId="3A9B58C3"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 True / False ]</w:t>
            </w:r>
          </w:p>
        </w:tc>
      </w:tr>
      <w:tr w:rsidR="000A63B2" w14:paraId="576951FD" w14:textId="77777777">
        <w:trPr>
          <w:jc w:val="center"/>
        </w:trPr>
        <w:tc>
          <w:tcPr>
            <w:tcW w:w="720" w:type="dxa"/>
            <w:tcBorders>
              <w:top w:val="nil"/>
              <w:left w:val="nil"/>
              <w:bottom w:val="nil"/>
              <w:right w:val="nil"/>
            </w:tcBorders>
            <w:shd w:val="clear" w:color="auto" w:fill="F8F9F9"/>
          </w:tcPr>
          <w:p w14:paraId="13A12BAC"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B</w:t>
            </w:r>
          </w:p>
        </w:tc>
        <w:tc>
          <w:tcPr>
            <w:tcW w:w="6900" w:type="dxa"/>
            <w:tcBorders>
              <w:top w:val="nil"/>
              <w:left w:val="nil"/>
              <w:bottom w:val="nil"/>
              <w:right w:val="nil"/>
            </w:tcBorders>
            <w:shd w:val="clear" w:color="auto" w:fill="F8F9F9"/>
          </w:tcPr>
          <w:p w14:paraId="2915179D"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rPr>
              <w:t>Kata 'it' pada kalimat kedua merujuk pada tindakan/situasi 'working from home'.</w:t>
            </w:r>
          </w:p>
        </w:tc>
        <w:tc>
          <w:tcPr>
            <w:tcW w:w="1725" w:type="dxa"/>
            <w:tcBorders>
              <w:top w:val="nil"/>
              <w:left w:val="nil"/>
              <w:bottom w:val="nil"/>
              <w:right w:val="nil"/>
            </w:tcBorders>
            <w:shd w:val="clear" w:color="auto" w:fill="F8F9F9"/>
          </w:tcPr>
          <w:p w14:paraId="2937A95E"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 True / False ]</w:t>
            </w:r>
          </w:p>
        </w:tc>
      </w:tr>
      <w:tr w:rsidR="000A63B2" w14:paraId="2B85B55C" w14:textId="77777777">
        <w:trPr>
          <w:jc w:val="center"/>
        </w:trPr>
        <w:tc>
          <w:tcPr>
            <w:tcW w:w="720" w:type="dxa"/>
            <w:tcBorders>
              <w:top w:val="nil"/>
              <w:left w:val="nil"/>
              <w:bottom w:val="nil"/>
              <w:right w:val="nil"/>
            </w:tcBorders>
            <w:shd w:val="clear" w:color="auto" w:fill="FFFFFF"/>
          </w:tcPr>
          <w:p w14:paraId="7E7B44C0"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C</w:t>
            </w:r>
          </w:p>
        </w:tc>
        <w:tc>
          <w:tcPr>
            <w:tcW w:w="6900" w:type="dxa"/>
            <w:tcBorders>
              <w:top w:val="nil"/>
              <w:left w:val="nil"/>
              <w:bottom w:val="nil"/>
              <w:right w:val="nil"/>
            </w:tcBorders>
            <w:shd w:val="clear" w:color="auto" w:fill="FFFFFF"/>
          </w:tcPr>
          <w:p w14:paraId="5A0984E4"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rPr>
              <w:t>Kata 'this dilemma' merujuk khusus pada masalah 'long daily commutes'.</w:t>
            </w:r>
          </w:p>
        </w:tc>
        <w:tc>
          <w:tcPr>
            <w:tcW w:w="1725" w:type="dxa"/>
            <w:tcBorders>
              <w:top w:val="nil"/>
              <w:left w:val="nil"/>
              <w:bottom w:val="nil"/>
              <w:right w:val="nil"/>
            </w:tcBorders>
            <w:shd w:val="clear" w:color="auto" w:fill="FFFFFF"/>
          </w:tcPr>
          <w:p w14:paraId="3A3C0482"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 True / False ]</w:t>
            </w:r>
          </w:p>
        </w:tc>
      </w:tr>
      <w:tr w:rsidR="000A63B2" w14:paraId="6FD60A87" w14:textId="77777777">
        <w:trPr>
          <w:jc w:val="center"/>
        </w:trPr>
        <w:tc>
          <w:tcPr>
            <w:tcW w:w="720" w:type="dxa"/>
            <w:tcBorders>
              <w:top w:val="nil"/>
              <w:left w:val="nil"/>
              <w:bottom w:val="nil"/>
              <w:right w:val="nil"/>
            </w:tcBorders>
            <w:shd w:val="clear" w:color="auto" w:fill="F8F9F9"/>
          </w:tcPr>
          <w:p w14:paraId="438B64DC"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D</w:t>
            </w:r>
          </w:p>
        </w:tc>
        <w:tc>
          <w:tcPr>
            <w:tcW w:w="6900" w:type="dxa"/>
            <w:tcBorders>
              <w:top w:val="nil"/>
              <w:left w:val="nil"/>
              <w:bottom w:val="nil"/>
              <w:right w:val="nil"/>
            </w:tcBorders>
            <w:shd w:val="clear" w:color="auto" w:fill="F8F9F9"/>
          </w:tcPr>
          <w:p w14:paraId="55A92EFA" w14:textId="77777777" w:rsidR="000A63B2" w:rsidRDefault="00000000">
            <w:pPr>
              <w:spacing w:before="100" w:beforeAutospacing="1" w:after="100" w:afterAutospacing="1" w:line="240" w:lineRule="auto"/>
              <w:contextualSpacing/>
              <w:rPr>
                <w:rFonts w:ascii="Times New Roman" w:eastAsia="MS Mincho" w:hAnsi="Times New Roman" w:cs="Times New Roman"/>
              </w:rPr>
            </w:pPr>
            <w:r>
              <w:rPr>
                <w:rFonts w:ascii="Times New Roman" w:hAnsi="Times New Roman" w:cs="Times New Roman"/>
              </w:rPr>
              <w:t>Kata 'They' pada kalimat terakhir merujuk kepada 'hybrid models'.</w:t>
            </w:r>
          </w:p>
        </w:tc>
        <w:tc>
          <w:tcPr>
            <w:tcW w:w="1725" w:type="dxa"/>
            <w:tcBorders>
              <w:top w:val="nil"/>
              <w:left w:val="nil"/>
              <w:bottom w:val="nil"/>
              <w:right w:val="nil"/>
            </w:tcBorders>
            <w:shd w:val="clear" w:color="auto" w:fill="F8F9F9"/>
          </w:tcPr>
          <w:p w14:paraId="567C0B9B" w14:textId="77777777" w:rsidR="000A63B2" w:rsidRDefault="00000000">
            <w:pPr>
              <w:spacing w:before="100" w:beforeAutospacing="1" w:after="100" w:afterAutospacing="1" w:line="240" w:lineRule="auto"/>
              <w:contextualSpacing/>
              <w:jc w:val="center"/>
              <w:rPr>
                <w:rFonts w:ascii="Times New Roman" w:eastAsia="MS Mincho" w:hAnsi="Times New Roman" w:cs="Times New Roman"/>
              </w:rPr>
            </w:pPr>
            <w:r>
              <w:rPr>
                <w:rFonts w:ascii="Times New Roman" w:hAnsi="Times New Roman" w:cs="Times New Roman"/>
              </w:rPr>
              <w:t>[ True / False ]</w:t>
            </w:r>
          </w:p>
        </w:tc>
      </w:tr>
    </w:tbl>
    <w:p w14:paraId="015ED95A" w14:textId="77777777" w:rsidR="000A63B2" w:rsidRDefault="000A63B2">
      <w:pPr>
        <w:spacing w:line="240" w:lineRule="auto"/>
        <w:contextualSpacing/>
        <w:rPr>
          <w:rFonts w:ascii="Times New Roman" w:hAnsi="Times New Roman" w:cs="Times New Roman"/>
        </w:rPr>
      </w:pPr>
    </w:p>
    <w:p w14:paraId="2EC5125C" w14:textId="77777777" w:rsidR="000A63B2" w:rsidRDefault="00000000">
      <w:pPr>
        <w:spacing w:line="240" w:lineRule="auto"/>
        <w:contextualSpacing/>
        <w:rPr>
          <w:rFonts w:ascii="Times New Roman" w:eastAsia="MS Mincho" w:hAnsi="Times New Roman" w:cs="Times New Roman"/>
        </w:rPr>
      </w:pPr>
      <w:r>
        <w:rPr>
          <w:rStyle w:val="15"/>
          <w:rFonts w:ascii="Times New Roman" w:hAnsi="Times New Roman" w:cs="Times New Roman" w:hint="default"/>
        </w:rPr>
        <w:t>Text 1 for questions 21 - 22</w:t>
      </w:r>
      <w:r>
        <w:rPr>
          <w:rFonts w:ascii="Times New Roman" w:hAnsi="Times New Roman" w:cs="Times New Roman"/>
        </w:rPr>
        <w:br/>
        <w:t xml:space="preserve">Plastic waste has become a global crisis. </w:t>
      </w:r>
      <w:r>
        <w:rPr>
          <w:rStyle w:val="15"/>
          <w:rFonts w:ascii="Times New Roman" w:hAnsi="Times New Roman" w:cs="Times New Roman" w:hint="default"/>
        </w:rPr>
        <w:t>It</w:t>
      </w:r>
      <w:r>
        <w:rPr>
          <w:rFonts w:ascii="Times New Roman" w:hAnsi="Times New Roman" w:cs="Times New Roman"/>
        </w:rPr>
        <w:t xml:space="preserve"> clogs our oceans, harms marine life, and takes hundreds of years to decompose. Environmentalists are urging governments to ban single-use plastics. They believe </w:t>
      </w:r>
      <w:r>
        <w:rPr>
          <w:rStyle w:val="15"/>
          <w:rFonts w:ascii="Times New Roman" w:hAnsi="Times New Roman" w:cs="Times New Roman" w:hint="default"/>
        </w:rPr>
        <w:t>this</w:t>
      </w:r>
      <w:r>
        <w:rPr>
          <w:rFonts w:ascii="Times New Roman" w:hAnsi="Times New Roman" w:cs="Times New Roman"/>
        </w:rPr>
        <w:t xml:space="preserve"> will significantly reduce pollution levels.</w:t>
      </w:r>
    </w:p>
    <w:p w14:paraId="595E23E5" w14:textId="77777777" w:rsidR="000A63B2" w:rsidRDefault="00000000">
      <w:pPr>
        <w:pStyle w:val="ListParagraph"/>
        <w:numPr>
          <w:ilvl w:val="0"/>
          <w:numId w:val="1"/>
        </w:numPr>
        <w:spacing w:line="240" w:lineRule="auto"/>
        <w:ind w:left="426" w:hanging="426"/>
        <w:rPr>
          <w:rFonts w:ascii="Times New Roman" w:hAnsi="Times New Roman" w:cs="Times New Roman"/>
        </w:rPr>
      </w:pPr>
      <w:r>
        <w:rPr>
          <w:rFonts w:ascii="Times New Roman" w:hAnsi="Times New Roman" w:cs="Times New Roman"/>
        </w:rPr>
        <w:t xml:space="preserve">The word </w:t>
      </w:r>
      <w:r>
        <w:rPr>
          <w:rStyle w:val="15"/>
          <w:rFonts w:ascii="Times New Roman" w:hAnsi="Times New Roman" w:cs="Times New Roman" w:hint="default"/>
        </w:rPr>
        <w:t>"It"</w:t>
      </w:r>
      <w:r>
        <w:rPr>
          <w:rFonts w:ascii="Times New Roman" w:hAnsi="Times New Roman" w:cs="Times New Roman"/>
        </w:rPr>
        <w:t xml:space="preserve"> in the text refers to...</w:t>
      </w:r>
      <w:r>
        <w:rPr>
          <w:rFonts w:ascii="Times New Roman" w:hAnsi="Times New Roman" w:cs="Times New Roman"/>
        </w:rPr>
        <w:br/>
        <w:t>A. Global crisis</w:t>
      </w:r>
      <w:r>
        <w:rPr>
          <w:rFonts w:ascii="Times New Roman" w:hAnsi="Times New Roman" w:cs="Times New Roman"/>
        </w:rPr>
        <w:br/>
        <w:t>B. Plastic waste</w:t>
      </w:r>
      <w:r>
        <w:rPr>
          <w:rFonts w:ascii="Times New Roman" w:hAnsi="Times New Roman" w:cs="Times New Roman"/>
        </w:rPr>
        <w:br/>
        <w:t>C. Marine life</w:t>
      </w:r>
      <w:r>
        <w:rPr>
          <w:rFonts w:ascii="Times New Roman" w:hAnsi="Times New Roman" w:cs="Times New Roman"/>
        </w:rPr>
        <w:br/>
        <w:t>D. Environmentalist</w:t>
      </w:r>
      <w:r>
        <w:rPr>
          <w:rFonts w:ascii="Times New Roman" w:hAnsi="Times New Roman" w:cs="Times New Roman"/>
        </w:rPr>
        <w:br/>
        <w:t>E. Pollution level</w:t>
      </w:r>
    </w:p>
    <w:p w14:paraId="0B93F0AF" w14:textId="77777777" w:rsidR="000A63B2" w:rsidRDefault="000A63B2">
      <w:pPr>
        <w:pStyle w:val="ListParagraph"/>
        <w:spacing w:line="240" w:lineRule="auto"/>
        <w:ind w:left="426"/>
        <w:rPr>
          <w:rFonts w:ascii="Times New Roman" w:hAnsi="Times New Roman" w:cs="Times New Roman"/>
        </w:rPr>
      </w:pPr>
    </w:p>
    <w:p w14:paraId="45851555" w14:textId="77777777" w:rsidR="000A63B2" w:rsidRDefault="00000000">
      <w:pPr>
        <w:pStyle w:val="ListParagraph"/>
        <w:numPr>
          <w:ilvl w:val="0"/>
          <w:numId w:val="1"/>
        </w:numPr>
        <w:tabs>
          <w:tab w:val="left" w:pos="0"/>
          <w:tab w:val="left" w:pos="540"/>
        </w:tabs>
        <w:spacing w:line="240" w:lineRule="auto"/>
        <w:ind w:left="426" w:hanging="426"/>
        <w:rPr>
          <w:rFonts w:ascii="Times New Roman" w:hAnsi="Times New Roman" w:cs="Times New Roman"/>
        </w:rPr>
      </w:pPr>
      <w:r>
        <w:rPr>
          <w:rFonts w:ascii="Times New Roman" w:hAnsi="Times New Roman" w:cs="Times New Roman"/>
        </w:rPr>
        <w:t xml:space="preserve">The word </w:t>
      </w:r>
      <w:r>
        <w:rPr>
          <w:rStyle w:val="15"/>
          <w:rFonts w:ascii="Times New Roman" w:hAnsi="Times New Roman" w:cs="Times New Roman" w:hint="default"/>
        </w:rPr>
        <w:t>"this"</w:t>
      </w:r>
      <w:r>
        <w:rPr>
          <w:rFonts w:ascii="Times New Roman" w:hAnsi="Times New Roman" w:cs="Times New Roman"/>
        </w:rPr>
        <w:t xml:space="preserve"> in the text refers to...</w:t>
      </w:r>
      <w:r>
        <w:rPr>
          <w:rFonts w:ascii="Times New Roman" w:hAnsi="Times New Roman" w:cs="Times New Roman"/>
        </w:rPr>
        <w:br/>
        <w:t>B. Clogging the oceans</w:t>
      </w:r>
      <w:r>
        <w:rPr>
          <w:rFonts w:ascii="Times New Roman" w:hAnsi="Times New Roman" w:cs="Times New Roman"/>
        </w:rPr>
        <w:br/>
        <w:t>B. Harming marine life</w:t>
      </w:r>
      <w:r>
        <w:rPr>
          <w:rFonts w:ascii="Times New Roman" w:hAnsi="Times New Roman" w:cs="Times New Roman"/>
        </w:rPr>
        <w:br/>
        <w:t>C. Banning single-use plastics</w:t>
      </w:r>
      <w:r>
        <w:rPr>
          <w:rFonts w:ascii="Times New Roman" w:hAnsi="Times New Roman" w:cs="Times New Roman"/>
        </w:rPr>
        <w:br/>
        <w:t>D. Decomposing plastic waste</w:t>
      </w:r>
      <w:r>
        <w:rPr>
          <w:rFonts w:ascii="Times New Roman" w:hAnsi="Times New Roman" w:cs="Times New Roman"/>
        </w:rPr>
        <w:br/>
        <w:t>E. Urging the governments</w:t>
      </w:r>
    </w:p>
    <w:p w14:paraId="1D903AB8" w14:textId="77777777" w:rsidR="000A63B2" w:rsidRDefault="000A63B2">
      <w:pPr>
        <w:spacing w:line="240" w:lineRule="auto"/>
        <w:contextualSpacing/>
        <w:rPr>
          <w:rStyle w:val="15"/>
          <w:rFonts w:ascii="Times New Roman" w:hAnsi="Times New Roman" w:cs="Times New Roman" w:hint="default"/>
        </w:rPr>
      </w:pPr>
    </w:p>
    <w:p w14:paraId="41295A58" w14:textId="77777777" w:rsidR="000A63B2" w:rsidRDefault="00000000">
      <w:pPr>
        <w:spacing w:line="240" w:lineRule="auto"/>
        <w:contextualSpacing/>
        <w:rPr>
          <w:rFonts w:ascii="Times New Roman" w:hAnsi="Times New Roman" w:cs="Times New Roman"/>
        </w:rPr>
      </w:pPr>
      <w:r>
        <w:rPr>
          <w:rStyle w:val="15"/>
          <w:rFonts w:ascii="Times New Roman" w:hAnsi="Times New Roman" w:cs="Times New Roman" w:hint="default"/>
        </w:rPr>
        <w:t>Text 2 for questions 23 - 24</w:t>
      </w:r>
      <w:r>
        <w:rPr>
          <w:rFonts w:ascii="Times New Roman" w:hAnsi="Times New Roman" w:cs="Times New Roman"/>
        </w:rPr>
        <w:br/>
        <w:t xml:space="preserve">Radian and his brother, Dimas, love hiking. Last weekend, they went to Mount Merbabu. While climbing, Dimas slipped and hurt his ankle. Radian immediately helped </w:t>
      </w:r>
      <w:r>
        <w:rPr>
          <w:rStyle w:val="15"/>
          <w:rFonts w:ascii="Times New Roman" w:hAnsi="Times New Roman" w:cs="Times New Roman" w:hint="default"/>
        </w:rPr>
        <w:t>him</w:t>
      </w:r>
      <w:r>
        <w:rPr>
          <w:rFonts w:ascii="Times New Roman" w:hAnsi="Times New Roman" w:cs="Times New Roman"/>
        </w:rPr>
        <w:t xml:space="preserve"> by applying first aid. Fortunately, </w:t>
      </w:r>
      <w:r>
        <w:rPr>
          <w:rStyle w:val="15"/>
          <w:rFonts w:ascii="Times New Roman" w:hAnsi="Times New Roman" w:cs="Times New Roman" w:hint="default"/>
        </w:rPr>
        <w:t>he</w:t>
      </w:r>
      <w:r>
        <w:rPr>
          <w:rFonts w:ascii="Times New Roman" w:hAnsi="Times New Roman" w:cs="Times New Roman"/>
        </w:rPr>
        <w:t xml:space="preserve"> was strong enough to carry Dimas down to the basecamp.</w:t>
      </w:r>
    </w:p>
    <w:p w14:paraId="6A7BAFF8" w14:textId="77777777" w:rsidR="000A63B2" w:rsidRDefault="00000000">
      <w:pPr>
        <w:pStyle w:val="ListParagraph"/>
        <w:numPr>
          <w:ilvl w:val="0"/>
          <w:numId w:val="1"/>
        </w:numPr>
        <w:tabs>
          <w:tab w:val="left" w:pos="0"/>
          <w:tab w:val="left" w:pos="540"/>
        </w:tabs>
        <w:spacing w:line="240" w:lineRule="auto"/>
        <w:ind w:left="426" w:hanging="426"/>
        <w:rPr>
          <w:rFonts w:ascii="Times New Roman" w:hAnsi="Times New Roman" w:cs="Times New Roman"/>
        </w:rPr>
      </w:pPr>
      <w:r>
        <w:rPr>
          <w:rFonts w:ascii="Times New Roman" w:hAnsi="Times New Roman" w:cs="Times New Roman"/>
        </w:rPr>
        <w:t xml:space="preserve">The word </w:t>
      </w:r>
      <w:r>
        <w:rPr>
          <w:rStyle w:val="15"/>
          <w:rFonts w:ascii="Times New Roman" w:hAnsi="Times New Roman" w:cs="Times New Roman" w:hint="default"/>
        </w:rPr>
        <w:t>"him"</w:t>
      </w:r>
      <w:r>
        <w:rPr>
          <w:rFonts w:ascii="Times New Roman" w:hAnsi="Times New Roman" w:cs="Times New Roman"/>
        </w:rPr>
        <w:t xml:space="preserve"> refers to...</w:t>
      </w:r>
      <w:r>
        <w:rPr>
          <w:rFonts w:ascii="Times New Roman" w:hAnsi="Times New Roman" w:cs="Times New Roman"/>
        </w:rPr>
        <w:br/>
        <w:t>A. Radian</w:t>
      </w:r>
      <w:r>
        <w:rPr>
          <w:rFonts w:ascii="Times New Roman" w:hAnsi="Times New Roman" w:cs="Times New Roman"/>
        </w:rPr>
        <w:br/>
        <w:t>B. Dimas</w:t>
      </w:r>
      <w:r>
        <w:rPr>
          <w:rFonts w:ascii="Times New Roman" w:hAnsi="Times New Roman" w:cs="Times New Roman"/>
        </w:rPr>
        <w:br/>
        <w:t>C. Radian’s brother</w:t>
      </w:r>
      <w:r>
        <w:rPr>
          <w:rFonts w:ascii="Times New Roman" w:hAnsi="Times New Roman" w:cs="Times New Roman"/>
        </w:rPr>
        <w:br/>
        <w:t>D. Both Radian and Dimas</w:t>
      </w:r>
      <w:r>
        <w:rPr>
          <w:rFonts w:ascii="Times New Roman" w:hAnsi="Times New Roman" w:cs="Times New Roman"/>
        </w:rPr>
        <w:br/>
        <w:t>E. The hiker</w:t>
      </w:r>
    </w:p>
    <w:p w14:paraId="261A9A4E" w14:textId="77777777" w:rsidR="000A63B2" w:rsidRDefault="000A63B2">
      <w:pPr>
        <w:pStyle w:val="ListParagraph"/>
        <w:tabs>
          <w:tab w:val="left" w:pos="0"/>
          <w:tab w:val="left" w:pos="540"/>
        </w:tabs>
        <w:spacing w:line="240" w:lineRule="auto"/>
        <w:ind w:left="426"/>
        <w:rPr>
          <w:rFonts w:ascii="Times New Roman" w:hAnsi="Times New Roman" w:cs="Times New Roman"/>
        </w:rPr>
      </w:pPr>
    </w:p>
    <w:p w14:paraId="659E7AAD" w14:textId="77777777" w:rsidR="000A63B2" w:rsidRDefault="00000000">
      <w:pPr>
        <w:numPr>
          <w:ilvl w:val="0"/>
          <w:numId w:val="1"/>
        </w:numPr>
        <w:tabs>
          <w:tab w:val="left" w:pos="540"/>
        </w:tabs>
        <w:spacing w:line="240" w:lineRule="auto"/>
        <w:ind w:left="426" w:hanging="426"/>
        <w:contextualSpacing/>
        <w:rPr>
          <w:rFonts w:ascii="Times New Roman" w:hAnsi="Times New Roman" w:cs="Times New Roman"/>
        </w:rPr>
      </w:pPr>
      <w:r>
        <w:rPr>
          <w:rFonts w:ascii="Times New Roman" w:hAnsi="Times New Roman" w:cs="Times New Roman"/>
        </w:rPr>
        <w:t xml:space="preserve">The word </w:t>
      </w:r>
      <w:r>
        <w:rPr>
          <w:rStyle w:val="15"/>
          <w:rFonts w:ascii="Times New Roman" w:hAnsi="Times New Roman" w:cs="Times New Roman" w:hint="default"/>
        </w:rPr>
        <w:t>"he"</w:t>
      </w:r>
      <w:r>
        <w:rPr>
          <w:rFonts w:ascii="Times New Roman" w:hAnsi="Times New Roman" w:cs="Times New Roman"/>
        </w:rPr>
        <w:t xml:space="preserve"> refers to...</w:t>
      </w:r>
      <w:r>
        <w:rPr>
          <w:rFonts w:ascii="Times New Roman" w:hAnsi="Times New Roman" w:cs="Times New Roman"/>
        </w:rPr>
        <w:br/>
        <w:t>A. Dimas</w:t>
      </w:r>
      <w:r>
        <w:rPr>
          <w:rFonts w:ascii="Times New Roman" w:hAnsi="Times New Roman" w:cs="Times New Roman"/>
        </w:rPr>
        <w:br/>
        <w:t>B. Radian</w:t>
      </w:r>
      <w:r>
        <w:rPr>
          <w:rFonts w:ascii="Times New Roman" w:hAnsi="Times New Roman" w:cs="Times New Roman"/>
        </w:rPr>
        <w:br/>
        <w:t>C. The guide</w:t>
      </w:r>
      <w:r>
        <w:rPr>
          <w:rFonts w:ascii="Times New Roman" w:hAnsi="Times New Roman" w:cs="Times New Roman"/>
        </w:rPr>
        <w:br/>
        <w:t>D. The brother</w:t>
      </w:r>
      <w:r>
        <w:rPr>
          <w:rFonts w:ascii="Times New Roman" w:hAnsi="Times New Roman" w:cs="Times New Roman"/>
        </w:rPr>
        <w:br/>
        <w:t>E. Ankle</w:t>
      </w:r>
    </w:p>
    <w:p w14:paraId="0BD51E9C"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br/>
        <w:t xml:space="preserve">Digital literacy is essential in the modern era. Students who possess </w:t>
      </w:r>
      <w:r>
        <w:rPr>
          <w:rStyle w:val="15"/>
          <w:rFonts w:ascii="Times New Roman" w:hAnsi="Times New Roman" w:cs="Times New Roman" w:hint="default"/>
        </w:rPr>
        <w:t>this skill</w:t>
      </w:r>
      <w:r>
        <w:rPr>
          <w:rFonts w:ascii="Times New Roman" w:hAnsi="Times New Roman" w:cs="Times New Roman"/>
        </w:rPr>
        <w:t xml:space="preserve"> can easily filter credible information from hoaxes.</w:t>
      </w:r>
    </w:p>
    <w:p w14:paraId="0A03FF65" w14:textId="77777777" w:rsidR="000A63B2" w:rsidRDefault="00000000">
      <w:pPr>
        <w:pStyle w:val="ListParagraph"/>
        <w:numPr>
          <w:ilvl w:val="0"/>
          <w:numId w:val="1"/>
        </w:numPr>
        <w:tabs>
          <w:tab w:val="left" w:pos="0"/>
          <w:tab w:val="left" w:pos="540"/>
        </w:tabs>
        <w:spacing w:line="240" w:lineRule="auto"/>
        <w:ind w:left="426" w:hanging="426"/>
        <w:rPr>
          <w:rFonts w:ascii="Times New Roman" w:hAnsi="Times New Roman" w:cs="Times New Roman"/>
        </w:rPr>
      </w:pPr>
      <w:r>
        <w:rPr>
          <w:rFonts w:ascii="Times New Roman" w:hAnsi="Times New Roman" w:cs="Times New Roman"/>
        </w:rPr>
        <w:lastRenderedPageBreak/>
        <w:t xml:space="preserve">The phrase </w:t>
      </w:r>
      <w:r>
        <w:rPr>
          <w:rStyle w:val="15"/>
          <w:rFonts w:ascii="Times New Roman" w:hAnsi="Times New Roman" w:cs="Times New Roman" w:hint="default"/>
        </w:rPr>
        <w:t>"this skill"</w:t>
      </w:r>
      <w:r>
        <w:rPr>
          <w:rFonts w:ascii="Times New Roman" w:hAnsi="Times New Roman" w:cs="Times New Roman"/>
        </w:rPr>
        <w:t xml:space="preserve"> refers to...</w:t>
      </w:r>
      <w:r>
        <w:rPr>
          <w:rFonts w:ascii="Times New Roman" w:hAnsi="Times New Roman" w:cs="Times New Roman"/>
        </w:rPr>
        <w:br/>
        <w:t>A. Modern era</w:t>
      </w:r>
      <w:r>
        <w:rPr>
          <w:rFonts w:ascii="Times New Roman" w:hAnsi="Times New Roman" w:cs="Times New Roman"/>
        </w:rPr>
        <w:br/>
        <w:t>B. Filtering information</w:t>
      </w:r>
      <w:r>
        <w:rPr>
          <w:rFonts w:ascii="Times New Roman" w:hAnsi="Times New Roman" w:cs="Times New Roman"/>
        </w:rPr>
        <w:br/>
        <w:t>C. Digital literacy</w:t>
      </w:r>
      <w:r>
        <w:rPr>
          <w:rFonts w:ascii="Times New Roman" w:hAnsi="Times New Roman" w:cs="Times New Roman"/>
        </w:rPr>
        <w:br/>
        <w:t>D. Credible information</w:t>
      </w:r>
      <w:r>
        <w:rPr>
          <w:rFonts w:ascii="Times New Roman" w:hAnsi="Times New Roman" w:cs="Times New Roman"/>
        </w:rPr>
        <w:br/>
        <w:t>E. Reading book</w:t>
      </w:r>
    </w:p>
    <w:p w14:paraId="56698C6C" w14:textId="77777777" w:rsidR="000A63B2" w:rsidRDefault="000A63B2">
      <w:pPr>
        <w:spacing w:line="240" w:lineRule="auto"/>
        <w:contextualSpacing/>
        <w:rPr>
          <w:rFonts w:ascii="Times New Roman" w:hAnsi="Times New Roman" w:cs="Times New Roman"/>
        </w:rPr>
      </w:pPr>
    </w:p>
    <w:p w14:paraId="2A3CF70F" w14:textId="77777777" w:rsidR="000A63B2" w:rsidRDefault="000A63B2">
      <w:pPr>
        <w:spacing w:line="240" w:lineRule="auto"/>
        <w:contextualSpacing/>
        <w:rPr>
          <w:rFonts w:ascii="Times New Roman" w:hAnsi="Times New Roman" w:cs="Times New Roman"/>
        </w:rPr>
      </w:pPr>
    </w:p>
    <w:p w14:paraId="7FDEBC88" w14:textId="77777777" w:rsidR="000A63B2" w:rsidRDefault="000A63B2">
      <w:pPr>
        <w:spacing w:line="240" w:lineRule="auto"/>
        <w:contextualSpacing/>
        <w:rPr>
          <w:rFonts w:ascii="Times New Roman" w:hAnsi="Times New Roman" w:cs="Times New Roman"/>
        </w:rPr>
      </w:pPr>
    </w:p>
    <w:p w14:paraId="1EF3B58E" w14:textId="77777777" w:rsidR="000A63B2" w:rsidRDefault="00000000">
      <w:pPr>
        <w:pStyle w:val="Heading3"/>
        <w:spacing w:line="240" w:lineRule="auto"/>
        <w:contextualSpacing/>
        <w:rPr>
          <w:rFonts w:ascii="Times New Roman" w:hAnsi="Times New Roman" w:cs="Times New Roman"/>
          <w:color w:val="auto"/>
        </w:rPr>
      </w:pPr>
      <w:r>
        <w:rPr>
          <w:rFonts w:ascii="Times New Roman" w:hAnsi="Times New Roman" w:cs="Times New Roman"/>
          <w:color w:val="auto"/>
        </w:rPr>
        <w:t>Read Text 1 for Questions 26–29</w:t>
      </w:r>
    </w:p>
    <w:p w14:paraId="0688BDB7" w14:textId="77777777" w:rsidR="000A63B2" w:rsidRDefault="00000000">
      <w:pPr>
        <w:pStyle w:val="Heading3"/>
        <w:spacing w:line="240" w:lineRule="auto"/>
        <w:contextualSpacing/>
        <w:rPr>
          <w:rFonts w:ascii="Times New Roman" w:hAnsi="Times New Roman" w:cs="Times New Roman"/>
          <w:color w:val="auto"/>
        </w:rPr>
      </w:pPr>
      <w:r>
        <w:rPr>
          <w:rFonts w:ascii="Times New Roman" w:hAnsi="Times New Roman" w:cs="Times New Roman"/>
          <w:b/>
          <w:bCs/>
          <w:color w:val="auto"/>
        </w:rPr>
        <w:t>Text 1</w:t>
      </w:r>
      <w:r>
        <w:rPr>
          <w:rFonts w:ascii="Times New Roman" w:hAnsi="Times New Roman" w:cs="Times New Roman"/>
          <w:color w:val="auto"/>
        </w:rPr>
        <w:t xml:space="preserve"> Renewable energy sources, such as solar and wind power, are becoming increasingly vital in the battle against climate change. </w:t>
      </w:r>
      <w:r>
        <w:rPr>
          <w:rFonts w:ascii="Times New Roman" w:hAnsi="Times New Roman" w:cs="Times New Roman"/>
          <w:b/>
          <w:bCs/>
          <w:color w:val="auto"/>
        </w:rPr>
        <w:t>They</w:t>
      </w:r>
      <w:r>
        <w:rPr>
          <w:rFonts w:ascii="Times New Roman" w:hAnsi="Times New Roman" w:cs="Times New Roman"/>
          <w:color w:val="auto"/>
        </w:rPr>
        <w:t xml:space="preserve"> (26) provide a sustainable alternative to fossil fuels, which release high amounts of greenhouse gases into the atmosphere. When fossil fuels are burned for energy, </w:t>
      </w:r>
      <w:r>
        <w:rPr>
          <w:rFonts w:ascii="Times New Roman" w:hAnsi="Times New Roman" w:cs="Times New Roman"/>
          <w:b/>
          <w:bCs/>
          <w:color w:val="auto"/>
        </w:rPr>
        <w:t>they</w:t>
      </w:r>
      <w:r>
        <w:rPr>
          <w:rFonts w:ascii="Times New Roman" w:hAnsi="Times New Roman" w:cs="Times New Roman"/>
          <w:color w:val="auto"/>
        </w:rPr>
        <w:t xml:space="preserve"> (27) cause air pollution and accelerate global warming.</w:t>
      </w:r>
    </w:p>
    <w:p w14:paraId="46E2C0A4" w14:textId="77777777" w:rsidR="000A63B2" w:rsidRDefault="00000000">
      <w:pPr>
        <w:pStyle w:val="Heading3"/>
        <w:spacing w:line="240" w:lineRule="auto"/>
        <w:contextualSpacing/>
        <w:rPr>
          <w:rFonts w:ascii="Times New Roman" w:hAnsi="Times New Roman" w:cs="Times New Roman"/>
          <w:color w:val="auto"/>
        </w:rPr>
      </w:pPr>
      <w:r>
        <w:rPr>
          <w:rFonts w:ascii="Times New Roman" w:hAnsi="Times New Roman" w:cs="Times New Roman"/>
          <w:color w:val="auto"/>
        </w:rPr>
        <w:t xml:space="preserve">Scientists state that transitioning to clean energy is not only beneficial for the environment, but </w:t>
      </w:r>
      <w:r>
        <w:rPr>
          <w:rFonts w:ascii="Times New Roman" w:hAnsi="Times New Roman" w:cs="Times New Roman"/>
          <w:b/>
          <w:bCs/>
          <w:color w:val="auto"/>
        </w:rPr>
        <w:t>it</w:t>
      </w:r>
      <w:r>
        <w:rPr>
          <w:rFonts w:ascii="Times New Roman" w:hAnsi="Times New Roman" w:cs="Times New Roman"/>
          <w:color w:val="auto"/>
        </w:rPr>
        <w:t xml:space="preserve"> (28) also creates thousands of new jobs in the green technology sector. Governments around the world are now investing heavily in green infrastructure to secure a cleaner future for </w:t>
      </w:r>
      <w:r>
        <w:rPr>
          <w:rFonts w:ascii="Times New Roman" w:hAnsi="Times New Roman" w:cs="Times New Roman"/>
          <w:b/>
          <w:bCs/>
          <w:color w:val="auto"/>
        </w:rPr>
        <w:t>their</w:t>
      </w:r>
      <w:r>
        <w:rPr>
          <w:rFonts w:ascii="Times New Roman" w:hAnsi="Times New Roman" w:cs="Times New Roman"/>
          <w:color w:val="auto"/>
        </w:rPr>
        <w:t xml:space="preserve"> (29) citizens.</w:t>
      </w:r>
    </w:p>
    <w:p w14:paraId="04051F09" w14:textId="77777777" w:rsidR="000A63B2" w:rsidRDefault="00000000">
      <w:pPr>
        <w:pStyle w:val="Heading3"/>
        <w:numPr>
          <w:ilvl w:val="0"/>
          <w:numId w:val="1"/>
        </w:numPr>
        <w:spacing w:line="240" w:lineRule="auto"/>
        <w:ind w:left="426" w:hanging="426"/>
        <w:contextualSpacing/>
        <w:rPr>
          <w:rFonts w:ascii="Times New Roman" w:hAnsi="Times New Roman" w:cs="Times New Roman"/>
          <w:color w:val="auto"/>
        </w:rPr>
      </w:pPr>
      <w:r>
        <w:rPr>
          <w:rFonts w:ascii="Times New Roman" w:hAnsi="Times New Roman" w:cs="Times New Roman"/>
          <w:color w:val="auto"/>
        </w:rPr>
        <w:t>Which words or phrases does the word "They" in statement (1) refer to? (Select ALL correct answers)</w:t>
      </w:r>
    </w:p>
    <w:p w14:paraId="53844C5F" w14:textId="77777777" w:rsidR="000A63B2" w:rsidRDefault="00000000">
      <w:pPr>
        <w:pStyle w:val="Heading3"/>
        <w:spacing w:line="240" w:lineRule="auto"/>
        <w:ind w:left="426"/>
        <w:contextualSpacing/>
        <w:rPr>
          <w:rFonts w:ascii="Times New Roman" w:hAnsi="Times New Roman" w:cs="Times New Roman"/>
          <w:color w:val="auto"/>
        </w:rPr>
      </w:pPr>
      <w:r>
        <w:rPr>
          <w:rFonts w:ascii="Times New Roman" w:hAnsi="Times New Roman" w:cs="Times New Roman"/>
          <w:color w:val="auto"/>
        </w:rPr>
        <w:t>[ ] Fossil fuels</w:t>
      </w:r>
    </w:p>
    <w:p w14:paraId="1572C9E2" w14:textId="77777777" w:rsidR="000A63B2" w:rsidRDefault="00000000">
      <w:pPr>
        <w:pStyle w:val="Heading3"/>
        <w:spacing w:line="240" w:lineRule="auto"/>
        <w:ind w:left="426"/>
        <w:contextualSpacing/>
        <w:rPr>
          <w:rFonts w:ascii="Times New Roman" w:hAnsi="Times New Roman" w:cs="Times New Roman"/>
          <w:color w:val="auto"/>
        </w:rPr>
      </w:pPr>
      <w:r>
        <w:rPr>
          <w:rFonts w:ascii="Times New Roman" w:hAnsi="Times New Roman" w:cs="Times New Roman"/>
          <w:color w:val="auto"/>
        </w:rPr>
        <w:t>[ ]  Renewable energy sources</w:t>
      </w:r>
    </w:p>
    <w:p w14:paraId="6FB78FC2" w14:textId="77777777" w:rsidR="000A63B2" w:rsidRDefault="00000000">
      <w:pPr>
        <w:pStyle w:val="Heading3"/>
        <w:spacing w:line="240" w:lineRule="auto"/>
        <w:ind w:left="426"/>
        <w:contextualSpacing/>
        <w:rPr>
          <w:rFonts w:ascii="Times New Roman" w:hAnsi="Times New Roman" w:cs="Times New Roman"/>
          <w:color w:val="auto"/>
        </w:rPr>
      </w:pPr>
      <w:r>
        <w:rPr>
          <w:rFonts w:ascii="Times New Roman" w:hAnsi="Times New Roman" w:cs="Times New Roman"/>
          <w:color w:val="auto"/>
        </w:rPr>
        <w:t>[ ]  Solar and wind power</w:t>
      </w:r>
    </w:p>
    <w:p w14:paraId="7012E934" w14:textId="77777777" w:rsidR="000A63B2" w:rsidRDefault="00000000">
      <w:pPr>
        <w:pStyle w:val="Heading3"/>
        <w:spacing w:line="240" w:lineRule="auto"/>
        <w:ind w:left="426"/>
        <w:contextualSpacing/>
        <w:rPr>
          <w:rFonts w:ascii="Times New Roman" w:hAnsi="Times New Roman" w:cs="Times New Roman"/>
          <w:color w:val="auto"/>
        </w:rPr>
      </w:pPr>
      <w:r>
        <w:rPr>
          <w:rFonts w:ascii="Times New Roman" w:hAnsi="Times New Roman" w:cs="Times New Roman"/>
          <w:color w:val="auto"/>
        </w:rPr>
        <w:t>[ ]  Greenhouse gases</w:t>
      </w:r>
    </w:p>
    <w:p w14:paraId="2089671B" w14:textId="77777777" w:rsidR="000A63B2" w:rsidRDefault="00000000">
      <w:pPr>
        <w:pStyle w:val="Heading3"/>
        <w:spacing w:line="240" w:lineRule="auto"/>
        <w:ind w:left="426"/>
        <w:contextualSpacing/>
        <w:rPr>
          <w:rFonts w:ascii="Times New Roman" w:hAnsi="Times New Roman" w:cs="Times New Roman"/>
          <w:color w:val="auto"/>
        </w:rPr>
      </w:pPr>
      <w:r>
        <w:rPr>
          <w:rFonts w:ascii="Times New Roman" w:hAnsi="Times New Roman" w:cs="Times New Roman"/>
          <w:color w:val="auto"/>
        </w:rPr>
        <w:t>[ ]  Clean energy alternatives</w:t>
      </w:r>
    </w:p>
    <w:p w14:paraId="524529FC" w14:textId="77777777" w:rsidR="000A63B2" w:rsidRDefault="000A63B2">
      <w:pPr>
        <w:pStyle w:val="Heading3"/>
        <w:spacing w:line="240" w:lineRule="auto"/>
        <w:contextualSpacing/>
        <w:rPr>
          <w:rFonts w:ascii="Times New Roman" w:hAnsi="Times New Roman" w:cs="Times New Roman"/>
          <w:color w:val="auto"/>
        </w:rPr>
      </w:pPr>
    </w:p>
    <w:p w14:paraId="426884B5" w14:textId="77777777" w:rsidR="000A63B2" w:rsidRDefault="00000000">
      <w:pPr>
        <w:pStyle w:val="Heading3"/>
        <w:numPr>
          <w:ilvl w:val="0"/>
          <w:numId w:val="1"/>
        </w:numPr>
        <w:spacing w:line="240" w:lineRule="auto"/>
        <w:ind w:left="426" w:hanging="426"/>
        <w:contextualSpacing/>
        <w:rPr>
          <w:rFonts w:ascii="Times New Roman" w:hAnsi="Times New Roman" w:cs="Times New Roman"/>
          <w:color w:val="auto"/>
        </w:rPr>
      </w:pPr>
      <w:r>
        <w:rPr>
          <w:rFonts w:ascii="Times New Roman" w:hAnsi="Times New Roman" w:cs="Times New Roman"/>
          <w:color w:val="auto"/>
        </w:rPr>
        <w:t>Which statements are TRUE regarding the pronoun "they" in statement (2)? (Select ALL correct answers)</w:t>
      </w:r>
    </w:p>
    <w:p w14:paraId="3EB7FDA1" w14:textId="77777777" w:rsidR="000A63B2" w:rsidRDefault="00000000">
      <w:pPr>
        <w:pStyle w:val="Heading3"/>
        <w:spacing w:line="240" w:lineRule="auto"/>
        <w:ind w:left="426"/>
        <w:contextualSpacing/>
        <w:rPr>
          <w:rFonts w:ascii="Times New Roman" w:hAnsi="Times New Roman" w:cs="Times New Roman"/>
          <w:color w:val="auto"/>
        </w:rPr>
      </w:pPr>
      <w:r>
        <w:rPr>
          <w:rFonts w:ascii="Times New Roman" w:hAnsi="Times New Roman" w:cs="Times New Roman"/>
          <w:color w:val="auto"/>
        </w:rPr>
        <w:t>[ ] It refers to "scientists".</w:t>
      </w:r>
    </w:p>
    <w:p w14:paraId="3389D637" w14:textId="77777777" w:rsidR="000A63B2" w:rsidRDefault="00000000">
      <w:pPr>
        <w:pStyle w:val="Heading3"/>
        <w:spacing w:line="240" w:lineRule="auto"/>
        <w:ind w:left="426"/>
        <w:contextualSpacing/>
        <w:rPr>
          <w:rFonts w:ascii="Times New Roman" w:hAnsi="Times New Roman" w:cs="Times New Roman"/>
          <w:color w:val="auto"/>
        </w:rPr>
      </w:pPr>
      <w:r>
        <w:rPr>
          <w:rFonts w:ascii="Times New Roman" w:hAnsi="Times New Roman" w:cs="Times New Roman"/>
          <w:color w:val="auto"/>
        </w:rPr>
        <w:t>[ ] It refers back to "fossil fuels".</w:t>
      </w:r>
    </w:p>
    <w:p w14:paraId="49EBD5D2" w14:textId="77777777" w:rsidR="000A63B2" w:rsidRDefault="00000000">
      <w:pPr>
        <w:pStyle w:val="Heading3"/>
        <w:spacing w:line="240" w:lineRule="auto"/>
        <w:ind w:left="426"/>
        <w:contextualSpacing/>
        <w:rPr>
          <w:rFonts w:ascii="Times New Roman" w:hAnsi="Times New Roman" w:cs="Times New Roman"/>
          <w:color w:val="auto"/>
        </w:rPr>
      </w:pPr>
      <w:r>
        <w:rPr>
          <w:rFonts w:ascii="Times New Roman" w:hAnsi="Times New Roman" w:cs="Times New Roman"/>
          <w:color w:val="auto"/>
        </w:rPr>
        <w:t>[ ] It refers to the objects that release high amounts of greenhouse gases.</w:t>
      </w:r>
    </w:p>
    <w:p w14:paraId="7776AAF5" w14:textId="77777777" w:rsidR="000A63B2" w:rsidRDefault="00000000">
      <w:pPr>
        <w:pStyle w:val="Heading3"/>
        <w:spacing w:line="240" w:lineRule="auto"/>
        <w:ind w:left="426"/>
        <w:contextualSpacing/>
        <w:rPr>
          <w:rFonts w:ascii="Times New Roman" w:hAnsi="Times New Roman" w:cs="Times New Roman"/>
          <w:color w:val="auto"/>
        </w:rPr>
      </w:pPr>
      <w:r>
        <w:rPr>
          <w:rFonts w:ascii="Times New Roman" w:hAnsi="Times New Roman" w:cs="Times New Roman"/>
          <w:color w:val="auto"/>
        </w:rPr>
        <w:t>[ ] It refers to "governments".</w:t>
      </w:r>
    </w:p>
    <w:p w14:paraId="1E8978C2" w14:textId="77777777" w:rsidR="000A63B2" w:rsidRDefault="00000000">
      <w:pPr>
        <w:pStyle w:val="Heading3"/>
        <w:spacing w:line="240" w:lineRule="auto"/>
        <w:ind w:left="426"/>
        <w:contextualSpacing/>
        <w:rPr>
          <w:rFonts w:ascii="Times New Roman" w:hAnsi="Times New Roman" w:cs="Times New Roman"/>
          <w:color w:val="auto"/>
        </w:rPr>
      </w:pPr>
      <w:r>
        <w:rPr>
          <w:rFonts w:ascii="Times New Roman" w:hAnsi="Times New Roman" w:cs="Times New Roman"/>
          <w:color w:val="auto"/>
        </w:rPr>
        <w:t>[ ] It replaces the plural noun phrase "fossil fuels".</w:t>
      </w:r>
    </w:p>
    <w:p w14:paraId="1AEA78C7" w14:textId="77777777" w:rsidR="000A63B2" w:rsidRDefault="00000000">
      <w:pPr>
        <w:pStyle w:val="Heading4"/>
        <w:numPr>
          <w:ilvl w:val="0"/>
          <w:numId w:val="1"/>
        </w:numPr>
        <w:spacing w:line="240" w:lineRule="auto"/>
        <w:ind w:left="426" w:hanging="426"/>
        <w:contextualSpacing/>
        <w:rPr>
          <w:rFonts w:ascii="Times New Roman" w:hAnsi="Times New Roman" w:cs="Times New Roman"/>
          <w:b w:val="0"/>
          <w:i w:val="0"/>
          <w:color w:val="auto"/>
        </w:rPr>
      </w:pPr>
      <w:r>
        <w:rPr>
          <w:rFonts w:ascii="Times New Roman" w:hAnsi="Times New Roman" w:cs="Times New Roman"/>
          <w:b w:val="0"/>
          <w:i w:val="0"/>
          <w:color w:val="auto"/>
        </w:rPr>
        <w:t>What does the singular pronoun "it" in statement (3) refer to? (Select ALL correct answers)</w:t>
      </w:r>
    </w:p>
    <w:p w14:paraId="30283D04" w14:textId="77777777" w:rsidR="000A63B2" w:rsidRDefault="00000000">
      <w:pPr>
        <w:pStyle w:val="Heading4"/>
        <w:spacing w:line="240" w:lineRule="auto"/>
        <w:ind w:left="426"/>
        <w:contextualSpacing/>
        <w:rPr>
          <w:rFonts w:ascii="Times New Roman" w:hAnsi="Times New Roman" w:cs="Times New Roman"/>
          <w:b w:val="0"/>
          <w:i w:val="0"/>
          <w:color w:val="auto"/>
        </w:rPr>
      </w:pPr>
      <w:r>
        <w:rPr>
          <w:rFonts w:ascii="Times New Roman" w:hAnsi="Times New Roman" w:cs="Times New Roman"/>
          <w:b w:val="0"/>
          <w:i w:val="0"/>
          <w:color w:val="auto"/>
        </w:rPr>
        <w:t>[ ]  Global warming</w:t>
      </w:r>
    </w:p>
    <w:p w14:paraId="12B98A50" w14:textId="77777777" w:rsidR="000A63B2" w:rsidRDefault="00000000">
      <w:pPr>
        <w:pStyle w:val="Heading4"/>
        <w:spacing w:line="240" w:lineRule="auto"/>
        <w:ind w:left="426"/>
        <w:contextualSpacing/>
        <w:rPr>
          <w:rFonts w:ascii="Times New Roman" w:hAnsi="Times New Roman" w:cs="Times New Roman"/>
          <w:b w:val="0"/>
          <w:i w:val="0"/>
          <w:color w:val="auto"/>
        </w:rPr>
      </w:pPr>
      <w:r>
        <w:rPr>
          <w:rFonts w:ascii="Times New Roman" w:hAnsi="Times New Roman" w:cs="Times New Roman"/>
          <w:b w:val="0"/>
          <w:i w:val="0"/>
          <w:color w:val="auto"/>
        </w:rPr>
        <w:t>[ ]  Air pollution</w:t>
      </w:r>
    </w:p>
    <w:p w14:paraId="72FBD9F4" w14:textId="77777777" w:rsidR="000A63B2" w:rsidRDefault="00000000">
      <w:pPr>
        <w:pStyle w:val="Heading4"/>
        <w:spacing w:line="240" w:lineRule="auto"/>
        <w:ind w:left="426"/>
        <w:contextualSpacing/>
        <w:rPr>
          <w:rFonts w:ascii="Times New Roman" w:hAnsi="Times New Roman" w:cs="Times New Roman"/>
          <w:b w:val="0"/>
          <w:i w:val="0"/>
          <w:color w:val="auto"/>
        </w:rPr>
      </w:pPr>
      <w:r>
        <w:rPr>
          <w:rFonts w:ascii="Times New Roman" w:hAnsi="Times New Roman" w:cs="Times New Roman"/>
          <w:b w:val="0"/>
          <w:i w:val="0"/>
          <w:color w:val="auto"/>
        </w:rPr>
        <w:t>[ ]  Clean energy</w:t>
      </w:r>
    </w:p>
    <w:p w14:paraId="42E55D00" w14:textId="77777777" w:rsidR="000A63B2" w:rsidRDefault="00000000">
      <w:pPr>
        <w:pStyle w:val="Heading4"/>
        <w:spacing w:line="240" w:lineRule="auto"/>
        <w:ind w:left="426"/>
        <w:contextualSpacing/>
        <w:rPr>
          <w:rFonts w:ascii="Times New Roman" w:hAnsi="Times New Roman" w:cs="Times New Roman"/>
          <w:b w:val="0"/>
          <w:i w:val="0"/>
          <w:color w:val="auto"/>
        </w:rPr>
      </w:pPr>
      <w:r>
        <w:rPr>
          <w:rFonts w:ascii="Times New Roman" w:hAnsi="Times New Roman" w:cs="Times New Roman"/>
          <w:b w:val="0"/>
          <w:i w:val="0"/>
          <w:color w:val="auto"/>
        </w:rPr>
        <w:t>[ ]  Transitioning to clean energy</w:t>
      </w:r>
    </w:p>
    <w:p w14:paraId="742DB079" w14:textId="77777777" w:rsidR="000A63B2" w:rsidRDefault="00000000">
      <w:pPr>
        <w:pStyle w:val="Heading4"/>
        <w:spacing w:line="240" w:lineRule="auto"/>
        <w:ind w:left="426"/>
        <w:contextualSpacing/>
        <w:rPr>
          <w:rFonts w:ascii="Times New Roman" w:hAnsi="Times New Roman" w:cs="Times New Roman"/>
          <w:b w:val="0"/>
          <w:i w:val="0"/>
          <w:color w:val="auto"/>
        </w:rPr>
      </w:pPr>
      <w:r>
        <w:rPr>
          <w:rFonts w:ascii="Times New Roman" w:hAnsi="Times New Roman" w:cs="Times New Roman"/>
          <w:b w:val="0"/>
          <w:i w:val="0"/>
          <w:color w:val="auto"/>
        </w:rPr>
        <w:t>[ ]  The process of moving away from fossil fuels</w:t>
      </w:r>
    </w:p>
    <w:p w14:paraId="17D80C3E" w14:textId="77777777" w:rsidR="000A63B2" w:rsidRDefault="000A63B2">
      <w:pPr>
        <w:pStyle w:val="Heading4"/>
        <w:spacing w:line="240" w:lineRule="auto"/>
        <w:ind w:left="360"/>
        <w:contextualSpacing/>
        <w:rPr>
          <w:rFonts w:ascii="Times New Roman" w:hAnsi="Times New Roman" w:cs="Times New Roman"/>
          <w:color w:val="auto"/>
        </w:rPr>
      </w:pPr>
    </w:p>
    <w:p w14:paraId="565A6AC8" w14:textId="77777777" w:rsidR="000A63B2" w:rsidRDefault="00000000">
      <w:pPr>
        <w:pStyle w:val="Heading4"/>
        <w:numPr>
          <w:ilvl w:val="0"/>
          <w:numId w:val="1"/>
        </w:numPr>
        <w:spacing w:line="240" w:lineRule="auto"/>
        <w:ind w:left="426" w:hanging="426"/>
        <w:contextualSpacing/>
        <w:rPr>
          <w:rFonts w:ascii="Times New Roman" w:hAnsi="Times New Roman" w:cs="Times New Roman"/>
          <w:b w:val="0"/>
          <w:i w:val="0"/>
          <w:color w:val="auto"/>
        </w:rPr>
      </w:pPr>
      <w:r>
        <w:rPr>
          <w:rFonts w:ascii="Times New Roman" w:hAnsi="Times New Roman" w:cs="Times New Roman"/>
          <w:b w:val="0"/>
          <w:i w:val="0"/>
          <w:color w:val="auto"/>
        </w:rPr>
        <w:t>What does the possessive adjective "their" in statement (4) refer to? (Select ALL correct answers)</w:t>
      </w:r>
    </w:p>
    <w:p w14:paraId="65BF66B3" w14:textId="77777777" w:rsidR="000A63B2" w:rsidRDefault="00000000">
      <w:pPr>
        <w:pStyle w:val="Heading4"/>
        <w:spacing w:line="240" w:lineRule="auto"/>
        <w:ind w:left="426"/>
        <w:contextualSpacing/>
        <w:rPr>
          <w:rFonts w:ascii="Times New Roman" w:hAnsi="Times New Roman" w:cs="Times New Roman"/>
          <w:b w:val="0"/>
          <w:i w:val="0"/>
          <w:color w:val="auto"/>
        </w:rPr>
      </w:pPr>
      <w:r>
        <w:rPr>
          <w:rFonts w:ascii="Times New Roman" w:hAnsi="Times New Roman" w:cs="Times New Roman"/>
          <w:b w:val="0"/>
          <w:i w:val="0"/>
          <w:color w:val="auto"/>
        </w:rPr>
        <w:t>[ ] Citizens</w:t>
      </w:r>
    </w:p>
    <w:p w14:paraId="7AD3DE61" w14:textId="77777777" w:rsidR="000A63B2" w:rsidRDefault="00000000">
      <w:pPr>
        <w:pStyle w:val="Heading4"/>
        <w:spacing w:line="240" w:lineRule="auto"/>
        <w:ind w:left="426"/>
        <w:contextualSpacing/>
        <w:rPr>
          <w:rFonts w:ascii="Times New Roman" w:hAnsi="Times New Roman" w:cs="Times New Roman"/>
          <w:b w:val="0"/>
          <w:i w:val="0"/>
          <w:color w:val="auto"/>
        </w:rPr>
      </w:pPr>
      <w:r>
        <w:rPr>
          <w:rFonts w:ascii="Times New Roman" w:hAnsi="Times New Roman" w:cs="Times New Roman"/>
          <w:b w:val="0"/>
          <w:i w:val="0"/>
          <w:color w:val="auto"/>
        </w:rPr>
        <w:t>[ ] Governments around the world</w:t>
      </w:r>
    </w:p>
    <w:p w14:paraId="2D072B05" w14:textId="77777777" w:rsidR="000A63B2" w:rsidRDefault="00000000">
      <w:pPr>
        <w:pStyle w:val="Heading4"/>
        <w:spacing w:line="240" w:lineRule="auto"/>
        <w:ind w:left="426"/>
        <w:contextualSpacing/>
        <w:rPr>
          <w:rFonts w:ascii="Times New Roman" w:hAnsi="Times New Roman" w:cs="Times New Roman"/>
          <w:b w:val="0"/>
          <w:i w:val="0"/>
          <w:color w:val="auto"/>
        </w:rPr>
      </w:pPr>
      <w:r>
        <w:rPr>
          <w:rFonts w:ascii="Times New Roman" w:hAnsi="Times New Roman" w:cs="Times New Roman"/>
          <w:b w:val="0"/>
          <w:i w:val="0"/>
          <w:color w:val="auto"/>
        </w:rPr>
        <w:t>[ ] Clean energy sources</w:t>
      </w:r>
    </w:p>
    <w:p w14:paraId="070A3B5B" w14:textId="77777777" w:rsidR="000A63B2" w:rsidRDefault="00000000">
      <w:pPr>
        <w:pStyle w:val="Heading4"/>
        <w:spacing w:line="240" w:lineRule="auto"/>
        <w:ind w:left="426"/>
        <w:contextualSpacing/>
        <w:rPr>
          <w:rFonts w:ascii="Times New Roman" w:hAnsi="Times New Roman" w:cs="Times New Roman"/>
          <w:b w:val="0"/>
          <w:i w:val="0"/>
          <w:color w:val="auto"/>
        </w:rPr>
      </w:pPr>
      <w:r>
        <w:rPr>
          <w:rFonts w:ascii="Times New Roman" w:hAnsi="Times New Roman" w:cs="Times New Roman"/>
          <w:b w:val="0"/>
          <w:i w:val="0"/>
          <w:color w:val="auto"/>
        </w:rPr>
        <w:t>[ ] Green technologies</w:t>
      </w:r>
    </w:p>
    <w:p w14:paraId="2E93D20C" w14:textId="77777777" w:rsidR="000A63B2" w:rsidRDefault="00000000">
      <w:pPr>
        <w:pStyle w:val="Heading4"/>
        <w:spacing w:line="240" w:lineRule="auto"/>
        <w:ind w:left="426"/>
        <w:contextualSpacing/>
        <w:rPr>
          <w:rFonts w:ascii="Times New Roman" w:hAnsi="Times New Roman" w:cs="Times New Roman"/>
          <w:b w:val="0"/>
          <w:i w:val="0"/>
          <w:color w:val="auto"/>
        </w:rPr>
      </w:pPr>
      <w:r>
        <w:rPr>
          <w:rFonts w:ascii="Times New Roman" w:hAnsi="Times New Roman" w:cs="Times New Roman"/>
          <w:b w:val="0"/>
          <w:i w:val="0"/>
          <w:color w:val="auto"/>
        </w:rPr>
        <w:t>[ ] The world's governing bodies</w:t>
      </w:r>
    </w:p>
    <w:p w14:paraId="77EDF4D7" w14:textId="77777777" w:rsidR="000A63B2" w:rsidRDefault="000A63B2">
      <w:pPr>
        <w:spacing w:line="240" w:lineRule="auto"/>
        <w:contextualSpacing/>
        <w:rPr>
          <w:rFonts w:ascii="Times New Roman" w:hAnsi="Times New Roman" w:cs="Times New Roman"/>
        </w:rPr>
      </w:pPr>
    </w:p>
    <w:p w14:paraId="7ED6DE2D"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Many high school students use digital platforms to support their learning. </w:t>
      </w:r>
      <w:r>
        <w:rPr>
          <w:rFonts w:ascii="Times New Roman" w:hAnsi="Times New Roman" w:cs="Times New Roman"/>
          <w:b/>
          <w:bCs/>
        </w:rPr>
        <w:t>They</w:t>
      </w:r>
      <w:r>
        <w:rPr>
          <w:rFonts w:ascii="Times New Roman" w:hAnsi="Times New Roman" w:cs="Times New Roman"/>
        </w:rPr>
        <w:t xml:space="preserve"> can access educational videos, online dictionaries, and digital libraries through their smartphones or computers. These resources allow students to study at their own pace. However, students need to use </w:t>
      </w:r>
      <w:r>
        <w:rPr>
          <w:rFonts w:ascii="Times New Roman" w:hAnsi="Times New Roman" w:cs="Times New Roman"/>
          <w:b/>
          <w:bCs/>
        </w:rPr>
        <w:t>them</w:t>
      </w:r>
      <w:r>
        <w:rPr>
          <w:rFonts w:ascii="Times New Roman" w:hAnsi="Times New Roman" w:cs="Times New Roman"/>
        </w:rPr>
        <w:t xml:space="preserve"> wisely because excessive screen time may distract them from their academic responsibilities.</w:t>
      </w:r>
    </w:p>
    <w:p w14:paraId="14167124"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rPr>
        <w:t xml:space="preserve">30. </w:t>
      </w:r>
      <w:r>
        <w:rPr>
          <w:rFonts w:ascii="Times New Roman" w:hAnsi="Times New Roman" w:cs="Times New Roman"/>
        </w:rPr>
        <w:tab/>
        <w:t xml:space="preserve">What does the word </w:t>
      </w:r>
      <w:r>
        <w:rPr>
          <w:rFonts w:ascii="Times New Roman" w:hAnsi="Times New Roman" w:cs="Times New Roman"/>
          <w:b/>
          <w:bCs/>
        </w:rPr>
        <w:t>“They”</w:t>
      </w:r>
      <w:r>
        <w:rPr>
          <w:rFonts w:ascii="Times New Roman" w:hAnsi="Times New Roman" w:cs="Times New Roman"/>
        </w:rPr>
        <w:t xml:space="preserve"> in the second sentence refer to?</w:t>
      </w:r>
    </w:p>
    <w:p w14:paraId="3BFF313E"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A. Digital platforms</w:t>
      </w:r>
      <w:r>
        <w:rPr>
          <w:rFonts w:ascii="Times New Roman" w:hAnsi="Times New Roman" w:cs="Times New Roman"/>
        </w:rPr>
        <w:br/>
        <w:t>B. Educational videos</w:t>
      </w:r>
      <w:r>
        <w:rPr>
          <w:rFonts w:ascii="Times New Roman" w:hAnsi="Times New Roman" w:cs="Times New Roman"/>
        </w:rPr>
        <w:br/>
        <w:t>C. High school students</w:t>
      </w:r>
      <w:r>
        <w:rPr>
          <w:rFonts w:ascii="Times New Roman" w:hAnsi="Times New Roman" w:cs="Times New Roman"/>
        </w:rPr>
        <w:br/>
        <w:t>D. Smartphones and computers</w:t>
      </w:r>
      <w:r>
        <w:rPr>
          <w:rFonts w:ascii="Times New Roman" w:hAnsi="Times New Roman" w:cs="Times New Roman"/>
        </w:rPr>
        <w:br/>
        <w:t>E. Digital libraries</w:t>
      </w:r>
    </w:p>
    <w:p w14:paraId="4810F615"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lastRenderedPageBreak/>
        <w:t xml:space="preserve">The school recently introduced a recycling program. Students are encouraged to separate plastic, paper, and organic waste before putting </w:t>
      </w:r>
      <w:r>
        <w:rPr>
          <w:rFonts w:ascii="Times New Roman" w:hAnsi="Times New Roman" w:cs="Times New Roman"/>
          <w:b/>
          <w:bCs/>
        </w:rPr>
        <w:t>it</w:t>
      </w:r>
      <w:r>
        <w:rPr>
          <w:rFonts w:ascii="Times New Roman" w:hAnsi="Times New Roman" w:cs="Times New Roman"/>
        </w:rPr>
        <w:t xml:space="preserve"> into different containers. The program also provides information about how waste can be reused. </w:t>
      </w:r>
      <w:r>
        <w:rPr>
          <w:rFonts w:ascii="Times New Roman" w:hAnsi="Times New Roman" w:cs="Times New Roman"/>
          <w:b/>
          <w:bCs/>
        </w:rPr>
        <w:t>This</w:t>
      </w:r>
      <w:r>
        <w:rPr>
          <w:rFonts w:ascii="Times New Roman" w:hAnsi="Times New Roman" w:cs="Times New Roman"/>
        </w:rPr>
        <w:t xml:space="preserve"> is expected to make students more responsible for the environment.</w:t>
      </w:r>
    </w:p>
    <w:p w14:paraId="4DBD664F"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rPr>
        <w:t xml:space="preserve">31. What does the word </w:t>
      </w:r>
      <w:r>
        <w:rPr>
          <w:rFonts w:ascii="Times New Roman" w:hAnsi="Times New Roman" w:cs="Times New Roman"/>
          <w:b/>
          <w:bCs/>
        </w:rPr>
        <w:t>“This”</w:t>
      </w:r>
      <w:r>
        <w:rPr>
          <w:rFonts w:ascii="Times New Roman" w:hAnsi="Times New Roman" w:cs="Times New Roman"/>
        </w:rPr>
        <w:t xml:space="preserve"> refer to?</w:t>
      </w:r>
    </w:p>
    <w:p w14:paraId="760AC701"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rPr>
        <w:t>A. The school</w:t>
      </w:r>
      <w:r>
        <w:rPr>
          <w:rFonts w:ascii="Times New Roman" w:hAnsi="Times New Roman" w:cs="Times New Roman"/>
        </w:rPr>
        <w:br/>
        <w:t>B. The recycling program</w:t>
      </w:r>
      <w:r>
        <w:rPr>
          <w:rFonts w:ascii="Times New Roman" w:hAnsi="Times New Roman" w:cs="Times New Roman"/>
        </w:rPr>
        <w:br/>
        <w:t>C. Different containers</w:t>
      </w:r>
      <w:r>
        <w:rPr>
          <w:rFonts w:ascii="Times New Roman" w:hAnsi="Times New Roman" w:cs="Times New Roman"/>
        </w:rPr>
        <w:br/>
        <w:t>D. Organic waste</w:t>
      </w:r>
      <w:r>
        <w:rPr>
          <w:rFonts w:ascii="Times New Roman" w:hAnsi="Times New Roman" w:cs="Times New Roman"/>
        </w:rPr>
        <w:br/>
        <w:t>E. Environmental information</w:t>
      </w:r>
    </w:p>
    <w:p w14:paraId="16815732" w14:textId="77777777" w:rsidR="000A63B2" w:rsidRDefault="000A63B2">
      <w:pPr>
        <w:spacing w:line="240" w:lineRule="auto"/>
        <w:contextualSpacing/>
        <w:rPr>
          <w:rFonts w:ascii="Times New Roman" w:hAnsi="Times New Roman" w:cs="Times New Roman"/>
        </w:rPr>
      </w:pPr>
    </w:p>
    <w:p w14:paraId="7AFAC6F1" w14:textId="77777777" w:rsidR="000A63B2" w:rsidRDefault="000A63B2">
      <w:pPr>
        <w:spacing w:line="240" w:lineRule="auto"/>
        <w:contextualSpacing/>
        <w:rPr>
          <w:rFonts w:ascii="Times New Roman" w:hAnsi="Times New Roman" w:cs="Times New Roman"/>
        </w:rPr>
      </w:pPr>
    </w:p>
    <w:p w14:paraId="01AF0B15"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Some students prefer studying in groups because </w:t>
      </w:r>
      <w:r>
        <w:rPr>
          <w:rFonts w:ascii="Times New Roman" w:hAnsi="Times New Roman" w:cs="Times New Roman"/>
          <w:b/>
          <w:bCs/>
        </w:rPr>
        <w:t>they</w:t>
      </w:r>
      <w:r>
        <w:rPr>
          <w:rFonts w:ascii="Times New Roman" w:hAnsi="Times New Roman" w:cs="Times New Roman"/>
        </w:rPr>
        <w:t xml:space="preserve"> can exchange ideas with their classmates. When one student has difficulty understanding a concept, </w:t>
      </w:r>
      <w:r>
        <w:rPr>
          <w:rFonts w:ascii="Times New Roman" w:hAnsi="Times New Roman" w:cs="Times New Roman"/>
          <w:b/>
          <w:bCs/>
        </w:rPr>
        <w:t>others</w:t>
      </w:r>
      <w:r>
        <w:rPr>
          <w:rFonts w:ascii="Times New Roman" w:hAnsi="Times New Roman" w:cs="Times New Roman"/>
        </w:rPr>
        <w:t xml:space="preserve"> can explain it in a different way. This method can also encourage students to communicate more actively. However, group study may become ineffective if </w:t>
      </w:r>
      <w:r>
        <w:rPr>
          <w:rFonts w:ascii="Times New Roman" w:hAnsi="Times New Roman" w:cs="Times New Roman"/>
          <w:b/>
          <w:bCs/>
        </w:rPr>
        <w:t>they</w:t>
      </w:r>
      <w:r>
        <w:rPr>
          <w:rFonts w:ascii="Times New Roman" w:hAnsi="Times New Roman" w:cs="Times New Roman"/>
        </w:rPr>
        <w:t xml:space="preserve"> spend too much time talking about unrelated topics.</w:t>
      </w:r>
    </w:p>
    <w:p w14:paraId="3348DE1A"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rPr>
        <w:t xml:space="preserve">32. </w:t>
      </w:r>
      <w:r>
        <w:rPr>
          <w:rFonts w:ascii="Times New Roman" w:hAnsi="Times New Roman" w:cs="Times New Roman"/>
        </w:rPr>
        <w:tab/>
        <w:t>Which statements correctly identify the references of the pronouns in the text?</w:t>
      </w:r>
    </w:p>
    <w:p w14:paraId="0D7D4B24"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b/>
          <w:bCs/>
        </w:rPr>
        <w:t>There is more than one correct answer. Click on every correct answer!</w:t>
      </w:r>
    </w:p>
    <w:p w14:paraId="1AB85755" w14:textId="77777777" w:rsidR="000A63B2" w:rsidRDefault="00000000">
      <w:pPr>
        <w:spacing w:line="240" w:lineRule="auto"/>
        <w:ind w:left="426"/>
        <w:contextualSpacing/>
        <w:rPr>
          <w:rFonts w:ascii="Times New Roman" w:hAnsi="Times New Roman" w:cs="Times New Roman"/>
        </w:rPr>
      </w:pPr>
      <w:r>
        <w:rPr>
          <w:rFonts w:ascii="MS Gothic" w:eastAsia="MS Gothic" w:hAnsi="MS Gothic" w:cs="MS Gothic" w:hint="eastAsia"/>
        </w:rPr>
        <w:t>☐</w:t>
      </w:r>
      <w:r>
        <w:rPr>
          <w:rFonts w:ascii="Times New Roman" w:hAnsi="Times New Roman" w:cs="Times New Roman"/>
        </w:rPr>
        <w:t xml:space="preserve"> The first </w:t>
      </w:r>
      <w:r>
        <w:rPr>
          <w:rFonts w:ascii="Times New Roman" w:hAnsi="Times New Roman" w:cs="Times New Roman"/>
          <w:b/>
          <w:bCs/>
        </w:rPr>
        <w:t>“they”</w:t>
      </w:r>
      <w:r>
        <w:rPr>
          <w:rFonts w:ascii="Times New Roman" w:hAnsi="Times New Roman" w:cs="Times New Roman"/>
        </w:rPr>
        <w:t xml:space="preserve"> refers to </w:t>
      </w:r>
      <w:r>
        <w:rPr>
          <w:rFonts w:ascii="Times New Roman" w:hAnsi="Times New Roman" w:cs="Times New Roman"/>
          <w:i/>
          <w:iCs/>
        </w:rPr>
        <w:t>some students</w:t>
      </w:r>
      <w:r>
        <w:rPr>
          <w:rFonts w:ascii="Times New Roman" w:hAnsi="Times New Roman" w:cs="Times New Roman"/>
        </w:rPr>
        <w:t>.</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 xml:space="preserve"> </w:t>
      </w:r>
      <w:r>
        <w:rPr>
          <w:rFonts w:ascii="Times New Roman" w:hAnsi="Times New Roman" w:cs="Times New Roman"/>
          <w:b/>
          <w:bCs/>
        </w:rPr>
        <w:t>“Others”</w:t>
      </w:r>
      <w:r>
        <w:rPr>
          <w:rFonts w:ascii="Times New Roman" w:hAnsi="Times New Roman" w:cs="Times New Roman"/>
        </w:rPr>
        <w:t xml:space="preserve"> refers to </w:t>
      </w:r>
      <w:r>
        <w:rPr>
          <w:rFonts w:ascii="Times New Roman" w:hAnsi="Times New Roman" w:cs="Times New Roman"/>
          <w:i/>
          <w:iCs/>
        </w:rPr>
        <w:t>other students in the group</w:t>
      </w:r>
      <w:r>
        <w:rPr>
          <w:rFonts w:ascii="Times New Roman" w:hAnsi="Times New Roman" w:cs="Times New Roman"/>
        </w:rPr>
        <w:t>.</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 xml:space="preserve"> </w:t>
      </w:r>
      <w:r>
        <w:rPr>
          <w:rFonts w:ascii="Times New Roman" w:hAnsi="Times New Roman" w:cs="Times New Roman"/>
          <w:b/>
          <w:bCs/>
        </w:rPr>
        <w:t>“It”</w:t>
      </w:r>
      <w:r>
        <w:rPr>
          <w:rFonts w:ascii="Times New Roman" w:hAnsi="Times New Roman" w:cs="Times New Roman"/>
        </w:rPr>
        <w:t xml:space="preserve"> refers to </w:t>
      </w:r>
      <w:r>
        <w:rPr>
          <w:rFonts w:ascii="Times New Roman" w:hAnsi="Times New Roman" w:cs="Times New Roman"/>
          <w:i/>
          <w:iCs/>
        </w:rPr>
        <w:t>a concept</w:t>
      </w:r>
      <w:r>
        <w:rPr>
          <w:rFonts w:ascii="Times New Roman" w:hAnsi="Times New Roman" w:cs="Times New Roman"/>
        </w:rPr>
        <w:t>.</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 xml:space="preserve"> The second </w:t>
      </w:r>
      <w:r>
        <w:rPr>
          <w:rFonts w:ascii="Times New Roman" w:hAnsi="Times New Roman" w:cs="Times New Roman"/>
          <w:b/>
          <w:bCs/>
        </w:rPr>
        <w:t>“they”</w:t>
      </w:r>
      <w:r>
        <w:rPr>
          <w:rFonts w:ascii="Times New Roman" w:hAnsi="Times New Roman" w:cs="Times New Roman"/>
        </w:rPr>
        <w:t xml:space="preserve"> refers to </w:t>
      </w:r>
      <w:r>
        <w:rPr>
          <w:rFonts w:ascii="Times New Roman" w:hAnsi="Times New Roman" w:cs="Times New Roman"/>
          <w:i/>
          <w:iCs/>
        </w:rPr>
        <w:t>group study</w:t>
      </w:r>
      <w:r>
        <w:rPr>
          <w:rFonts w:ascii="Times New Roman" w:hAnsi="Times New Roman" w:cs="Times New Roman"/>
        </w:rPr>
        <w:t>.</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 xml:space="preserve"> </w:t>
      </w:r>
      <w:r>
        <w:rPr>
          <w:rFonts w:ascii="Times New Roman" w:hAnsi="Times New Roman" w:cs="Times New Roman"/>
          <w:b/>
          <w:bCs/>
        </w:rPr>
        <w:t>“This method”</w:t>
      </w:r>
      <w:r>
        <w:rPr>
          <w:rFonts w:ascii="Times New Roman" w:hAnsi="Times New Roman" w:cs="Times New Roman"/>
        </w:rPr>
        <w:t xml:space="preserve"> refers to </w:t>
      </w:r>
      <w:r>
        <w:rPr>
          <w:rFonts w:ascii="Times New Roman" w:hAnsi="Times New Roman" w:cs="Times New Roman"/>
          <w:i/>
          <w:iCs/>
        </w:rPr>
        <w:t>studying in groups</w:t>
      </w:r>
      <w:r>
        <w:rPr>
          <w:rFonts w:ascii="Times New Roman" w:hAnsi="Times New Roman" w:cs="Times New Roman"/>
        </w:rPr>
        <w:t>.</w:t>
      </w:r>
    </w:p>
    <w:p w14:paraId="2CFB14A6" w14:textId="77777777" w:rsidR="000A63B2" w:rsidRDefault="000A63B2">
      <w:pPr>
        <w:spacing w:line="240" w:lineRule="auto"/>
        <w:contextualSpacing/>
        <w:rPr>
          <w:rFonts w:ascii="Times New Roman" w:hAnsi="Times New Roman" w:cs="Times New Roman"/>
        </w:rPr>
      </w:pPr>
    </w:p>
    <w:p w14:paraId="3753E3B2"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Online learning has become increasingly common in many schools. </w:t>
      </w:r>
      <w:r>
        <w:rPr>
          <w:rFonts w:ascii="Times New Roman" w:hAnsi="Times New Roman" w:cs="Times New Roman"/>
          <w:b/>
          <w:bCs/>
        </w:rPr>
        <w:t>It</w:t>
      </w:r>
      <w:r>
        <w:rPr>
          <w:rFonts w:ascii="Times New Roman" w:hAnsi="Times New Roman" w:cs="Times New Roman"/>
        </w:rPr>
        <w:t xml:space="preserve"> allows students to access learning materials from different locations. Teachers can also use digital tools to provide feedback more quickly. </w:t>
      </w:r>
      <w:r>
        <w:rPr>
          <w:rFonts w:ascii="Times New Roman" w:hAnsi="Times New Roman" w:cs="Times New Roman"/>
          <w:b/>
          <w:bCs/>
        </w:rPr>
        <w:t>These</w:t>
      </w:r>
      <w:r>
        <w:rPr>
          <w:rFonts w:ascii="Times New Roman" w:hAnsi="Times New Roman" w:cs="Times New Roman"/>
        </w:rPr>
        <w:t xml:space="preserve"> can help students understand their weaknesses and improve their performance.</w:t>
      </w:r>
    </w:p>
    <w:p w14:paraId="2852F0C4"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rPr>
        <w:t xml:space="preserve">33. </w:t>
      </w:r>
      <w:r>
        <w:rPr>
          <w:rFonts w:ascii="Times New Roman" w:hAnsi="Times New Roman" w:cs="Times New Roman"/>
        </w:rPr>
        <w:tab/>
        <w:t>Match each pronoun with its correct reference.</w:t>
      </w:r>
    </w:p>
    <w:tbl>
      <w:tblPr>
        <w:tblW w:w="0" w:type="auto"/>
        <w:tblCellSpacing w:w="15" w:type="dxa"/>
        <w:tblInd w:w="505" w:type="dxa"/>
        <w:tblCellMar>
          <w:top w:w="15" w:type="dxa"/>
          <w:left w:w="15" w:type="dxa"/>
          <w:bottom w:w="15" w:type="dxa"/>
          <w:right w:w="15" w:type="dxa"/>
        </w:tblCellMar>
        <w:tblLook w:val="04A0" w:firstRow="1" w:lastRow="0" w:firstColumn="1" w:lastColumn="0" w:noHBand="0" w:noVBand="1"/>
      </w:tblPr>
      <w:tblGrid>
        <w:gridCol w:w="969"/>
        <w:gridCol w:w="1855"/>
      </w:tblGrid>
      <w:tr w:rsidR="000A63B2" w14:paraId="427EB4A6" w14:textId="77777777">
        <w:trPr>
          <w:tblCellSpacing w:w="15" w:type="dxa"/>
        </w:trPr>
        <w:tc>
          <w:tcPr>
            <w:tcW w:w="0" w:type="auto"/>
            <w:tcBorders>
              <w:top w:val="nil"/>
              <w:left w:val="nil"/>
              <w:bottom w:val="nil"/>
              <w:right w:val="nil"/>
            </w:tcBorders>
            <w:vAlign w:val="center"/>
          </w:tcPr>
          <w:p w14:paraId="10EB6586" w14:textId="77777777" w:rsidR="000A63B2" w:rsidRDefault="00000000">
            <w:pPr>
              <w:spacing w:before="100" w:beforeAutospacing="1" w:after="100" w:afterAutospacing="1" w:line="240" w:lineRule="auto"/>
              <w:contextualSpacing/>
              <w:jc w:val="center"/>
              <w:rPr>
                <w:rFonts w:ascii="Times New Roman" w:hAnsi="Times New Roman" w:cs="Times New Roman"/>
                <w:b/>
                <w:bCs/>
              </w:rPr>
            </w:pPr>
            <w:r>
              <w:rPr>
                <w:rFonts w:ascii="Times New Roman" w:hAnsi="Times New Roman" w:cs="Times New Roman"/>
                <w:b/>
                <w:bCs/>
              </w:rPr>
              <w:t>Pronoun</w:t>
            </w:r>
          </w:p>
        </w:tc>
        <w:tc>
          <w:tcPr>
            <w:tcW w:w="0" w:type="auto"/>
            <w:tcBorders>
              <w:top w:val="nil"/>
              <w:left w:val="nil"/>
              <w:bottom w:val="nil"/>
              <w:right w:val="nil"/>
            </w:tcBorders>
            <w:vAlign w:val="center"/>
          </w:tcPr>
          <w:p w14:paraId="31A282BF" w14:textId="77777777" w:rsidR="000A63B2" w:rsidRDefault="00000000">
            <w:pPr>
              <w:spacing w:before="100" w:beforeAutospacing="1" w:after="100" w:afterAutospacing="1" w:line="240" w:lineRule="auto"/>
              <w:contextualSpacing/>
              <w:jc w:val="center"/>
              <w:rPr>
                <w:rFonts w:ascii="Times New Roman" w:hAnsi="Times New Roman" w:cs="Times New Roman"/>
                <w:b/>
                <w:bCs/>
              </w:rPr>
            </w:pPr>
            <w:r>
              <w:rPr>
                <w:rFonts w:ascii="Times New Roman" w:hAnsi="Times New Roman" w:cs="Times New Roman"/>
                <w:b/>
                <w:bCs/>
              </w:rPr>
              <w:t>Reference</w:t>
            </w:r>
          </w:p>
        </w:tc>
      </w:tr>
      <w:tr w:rsidR="000A63B2" w14:paraId="4E23FF96" w14:textId="77777777">
        <w:trPr>
          <w:tblCellSpacing w:w="15" w:type="dxa"/>
        </w:trPr>
        <w:tc>
          <w:tcPr>
            <w:tcW w:w="0" w:type="auto"/>
            <w:tcBorders>
              <w:top w:val="nil"/>
              <w:left w:val="nil"/>
              <w:bottom w:val="nil"/>
              <w:right w:val="nil"/>
            </w:tcBorders>
            <w:vAlign w:val="center"/>
          </w:tcPr>
          <w:p w14:paraId="11E5274A" w14:textId="77777777" w:rsidR="000A63B2" w:rsidRDefault="00000000">
            <w:pPr>
              <w:spacing w:before="100" w:beforeAutospacing="1" w:after="100" w:afterAutospacing="1" w:line="240" w:lineRule="auto"/>
              <w:contextualSpacing/>
              <w:rPr>
                <w:rFonts w:ascii="Times New Roman" w:hAnsi="Times New Roman" w:cs="Times New Roman"/>
              </w:rPr>
            </w:pPr>
            <w:r>
              <w:rPr>
                <w:rFonts w:ascii="Times New Roman" w:hAnsi="Times New Roman" w:cs="Times New Roman"/>
                <w:b/>
                <w:bCs/>
              </w:rPr>
              <w:t>1. It</w:t>
            </w:r>
          </w:p>
        </w:tc>
        <w:tc>
          <w:tcPr>
            <w:tcW w:w="0" w:type="auto"/>
            <w:tcBorders>
              <w:top w:val="nil"/>
              <w:left w:val="nil"/>
              <w:bottom w:val="nil"/>
              <w:right w:val="nil"/>
            </w:tcBorders>
            <w:vAlign w:val="center"/>
          </w:tcPr>
          <w:p w14:paraId="1F20F356" w14:textId="77777777" w:rsidR="000A63B2" w:rsidRDefault="00000000">
            <w:pPr>
              <w:spacing w:before="100" w:beforeAutospacing="1" w:after="100" w:afterAutospacing="1" w:line="240" w:lineRule="auto"/>
              <w:contextualSpacing/>
              <w:rPr>
                <w:rFonts w:ascii="Times New Roman" w:hAnsi="Times New Roman" w:cs="Times New Roman"/>
              </w:rPr>
            </w:pPr>
            <w:r>
              <w:rPr>
                <w:rFonts w:ascii="Times New Roman" w:hAnsi="Times New Roman" w:cs="Times New Roman"/>
              </w:rPr>
              <w:t>A. Teachers</w:t>
            </w:r>
          </w:p>
        </w:tc>
      </w:tr>
      <w:tr w:rsidR="000A63B2" w14:paraId="137DEBD9" w14:textId="77777777">
        <w:trPr>
          <w:tblCellSpacing w:w="15" w:type="dxa"/>
        </w:trPr>
        <w:tc>
          <w:tcPr>
            <w:tcW w:w="0" w:type="auto"/>
            <w:tcBorders>
              <w:top w:val="nil"/>
              <w:left w:val="nil"/>
              <w:bottom w:val="nil"/>
              <w:right w:val="nil"/>
            </w:tcBorders>
            <w:vAlign w:val="center"/>
          </w:tcPr>
          <w:p w14:paraId="5610F30F" w14:textId="77777777" w:rsidR="000A63B2" w:rsidRDefault="00000000">
            <w:pPr>
              <w:spacing w:before="100" w:beforeAutospacing="1" w:after="100" w:afterAutospacing="1" w:line="240" w:lineRule="auto"/>
              <w:contextualSpacing/>
              <w:rPr>
                <w:rFonts w:ascii="Times New Roman" w:hAnsi="Times New Roman" w:cs="Times New Roman"/>
              </w:rPr>
            </w:pPr>
            <w:r>
              <w:rPr>
                <w:rFonts w:ascii="Times New Roman" w:hAnsi="Times New Roman" w:cs="Times New Roman"/>
                <w:b/>
                <w:bCs/>
              </w:rPr>
              <w:t>2. These</w:t>
            </w:r>
          </w:p>
        </w:tc>
        <w:tc>
          <w:tcPr>
            <w:tcW w:w="0" w:type="auto"/>
            <w:tcBorders>
              <w:top w:val="nil"/>
              <w:left w:val="nil"/>
              <w:bottom w:val="nil"/>
              <w:right w:val="nil"/>
            </w:tcBorders>
            <w:vAlign w:val="center"/>
          </w:tcPr>
          <w:p w14:paraId="634970EC" w14:textId="77777777" w:rsidR="000A63B2" w:rsidRDefault="00000000">
            <w:pPr>
              <w:spacing w:before="100" w:beforeAutospacing="1" w:after="100" w:afterAutospacing="1" w:line="240" w:lineRule="auto"/>
              <w:contextualSpacing/>
              <w:rPr>
                <w:rFonts w:ascii="Times New Roman" w:hAnsi="Times New Roman" w:cs="Times New Roman"/>
              </w:rPr>
            </w:pPr>
            <w:r>
              <w:rPr>
                <w:rFonts w:ascii="Times New Roman" w:hAnsi="Times New Roman" w:cs="Times New Roman"/>
              </w:rPr>
              <w:t>B. Online learning</w:t>
            </w:r>
          </w:p>
        </w:tc>
      </w:tr>
      <w:tr w:rsidR="000A63B2" w14:paraId="12B47508" w14:textId="77777777">
        <w:trPr>
          <w:tblCellSpacing w:w="15" w:type="dxa"/>
        </w:trPr>
        <w:tc>
          <w:tcPr>
            <w:tcW w:w="0" w:type="auto"/>
            <w:tcBorders>
              <w:top w:val="nil"/>
              <w:left w:val="nil"/>
              <w:bottom w:val="nil"/>
              <w:right w:val="nil"/>
            </w:tcBorders>
            <w:vAlign w:val="center"/>
          </w:tcPr>
          <w:p w14:paraId="60CD9CB3" w14:textId="77777777" w:rsidR="000A63B2" w:rsidRDefault="000A63B2">
            <w:pPr>
              <w:spacing w:before="100" w:beforeAutospacing="1" w:after="100" w:afterAutospacing="1" w:line="240" w:lineRule="auto"/>
              <w:contextualSpacing/>
              <w:rPr>
                <w:rFonts w:ascii="Times New Roman" w:hAnsi="Times New Roman" w:cs="Times New Roman"/>
              </w:rPr>
            </w:pPr>
          </w:p>
        </w:tc>
        <w:tc>
          <w:tcPr>
            <w:tcW w:w="0" w:type="auto"/>
            <w:tcBorders>
              <w:top w:val="nil"/>
              <w:left w:val="nil"/>
              <w:bottom w:val="nil"/>
              <w:right w:val="nil"/>
            </w:tcBorders>
            <w:vAlign w:val="center"/>
          </w:tcPr>
          <w:p w14:paraId="4B017A0F" w14:textId="77777777" w:rsidR="000A63B2" w:rsidRDefault="00000000">
            <w:pPr>
              <w:spacing w:before="100" w:beforeAutospacing="1" w:after="100" w:afterAutospacing="1" w:line="240" w:lineRule="auto"/>
              <w:contextualSpacing/>
              <w:rPr>
                <w:rFonts w:ascii="Times New Roman" w:hAnsi="Times New Roman" w:cs="Times New Roman"/>
              </w:rPr>
            </w:pPr>
            <w:r>
              <w:rPr>
                <w:rFonts w:ascii="Times New Roman" w:hAnsi="Times New Roman" w:cs="Times New Roman"/>
              </w:rPr>
              <w:t>C. Digital tools</w:t>
            </w:r>
          </w:p>
        </w:tc>
      </w:tr>
    </w:tbl>
    <w:p w14:paraId="2FFA76BE" w14:textId="77777777" w:rsidR="000A63B2" w:rsidRDefault="00000000">
      <w:pPr>
        <w:spacing w:line="240" w:lineRule="auto"/>
        <w:ind w:left="426"/>
        <w:contextualSpacing/>
        <w:outlineLvl w:val="2"/>
        <w:rPr>
          <w:rFonts w:ascii="Times New Roman" w:hAnsi="Times New Roman" w:cs="Times New Roman"/>
          <w:b/>
          <w:bCs/>
        </w:rPr>
      </w:pPr>
      <w:r>
        <w:rPr>
          <w:rFonts w:ascii="Times New Roman" w:hAnsi="Times New Roman" w:cs="Times New Roman"/>
          <w:b/>
          <w:bCs/>
        </w:rPr>
        <w:t>Pilihan kategori:</w:t>
      </w:r>
    </w:p>
    <w:p w14:paraId="36AA31C3"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b/>
          <w:bCs/>
        </w:rPr>
        <w:t>1. It →</w:t>
      </w:r>
      <w:r>
        <w:rPr>
          <w:rFonts w:ascii="Times New Roman" w:hAnsi="Times New Roman" w:cs="Times New Roman"/>
        </w:rPr>
        <w:br/>
        <w:t>A. Teachers</w:t>
      </w:r>
      <w:r>
        <w:rPr>
          <w:rFonts w:ascii="Times New Roman" w:hAnsi="Times New Roman" w:cs="Times New Roman"/>
        </w:rPr>
        <w:br/>
        <w:t>B. Online learning</w:t>
      </w:r>
      <w:r>
        <w:rPr>
          <w:rFonts w:ascii="Times New Roman" w:hAnsi="Times New Roman" w:cs="Times New Roman"/>
        </w:rPr>
        <w:br/>
        <w:t>C. Digital tools</w:t>
      </w:r>
    </w:p>
    <w:p w14:paraId="3A43DE68"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b/>
          <w:bCs/>
        </w:rPr>
        <w:t>2. These →</w:t>
      </w:r>
      <w:r>
        <w:rPr>
          <w:rFonts w:ascii="Times New Roman" w:hAnsi="Times New Roman" w:cs="Times New Roman"/>
        </w:rPr>
        <w:br/>
        <w:t>A. Teachers</w:t>
      </w:r>
      <w:r>
        <w:rPr>
          <w:rFonts w:ascii="Times New Roman" w:hAnsi="Times New Roman" w:cs="Times New Roman"/>
        </w:rPr>
        <w:br/>
        <w:t>B. Online learning</w:t>
      </w:r>
      <w:r>
        <w:rPr>
          <w:rFonts w:ascii="Times New Roman" w:hAnsi="Times New Roman" w:cs="Times New Roman"/>
        </w:rPr>
        <w:br/>
        <w:t>C. Digital tools</w:t>
      </w:r>
    </w:p>
    <w:p w14:paraId="58B80A15" w14:textId="77777777" w:rsidR="000A63B2" w:rsidRDefault="000A63B2">
      <w:pPr>
        <w:spacing w:line="240" w:lineRule="auto"/>
        <w:contextualSpacing/>
        <w:outlineLvl w:val="2"/>
        <w:rPr>
          <w:rFonts w:ascii="Times New Roman" w:hAnsi="Times New Roman" w:cs="Times New Roman"/>
          <w:b/>
          <w:bCs/>
        </w:rPr>
      </w:pPr>
    </w:p>
    <w:p w14:paraId="27679A5A" w14:textId="77777777" w:rsidR="000A63B2" w:rsidRDefault="00000000">
      <w:pPr>
        <w:spacing w:line="240" w:lineRule="auto"/>
        <w:contextualSpacing/>
        <w:rPr>
          <w:rFonts w:ascii="Times New Roman" w:hAnsi="Times New Roman" w:cs="Times New Roman"/>
        </w:rPr>
      </w:pPr>
      <w:r>
        <w:rPr>
          <w:rFonts w:ascii="Times New Roman" w:hAnsi="Times New Roman" w:cs="Times New Roman"/>
        </w:rPr>
        <w:t xml:space="preserve">A school library recently changed the way students borrow books. Instead of writing their names in a notebook, </w:t>
      </w:r>
      <w:r>
        <w:rPr>
          <w:rFonts w:ascii="Times New Roman" w:hAnsi="Times New Roman" w:cs="Times New Roman"/>
          <w:b/>
          <w:bCs/>
        </w:rPr>
        <w:t>they</w:t>
      </w:r>
      <w:r>
        <w:rPr>
          <w:rFonts w:ascii="Times New Roman" w:hAnsi="Times New Roman" w:cs="Times New Roman"/>
        </w:rPr>
        <w:t xml:space="preserve"> now scan their student cards. The system records each borrowing activity automatically, so librarians can monitor </w:t>
      </w:r>
      <w:r>
        <w:rPr>
          <w:rFonts w:ascii="Times New Roman" w:hAnsi="Times New Roman" w:cs="Times New Roman"/>
          <w:b/>
          <w:bCs/>
        </w:rPr>
        <w:t>it</w:t>
      </w:r>
      <w:r>
        <w:rPr>
          <w:rFonts w:ascii="Times New Roman" w:hAnsi="Times New Roman" w:cs="Times New Roman"/>
        </w:rPr>
        <w:t xml:space="preserve"> more efficiently. Some students initially found the system confusing, but </w:t>
      </w:r>
      <w:r>
        <w:rPr>
          <w:rFonts w:ascii="Times New Roman" w:hAnsi="Times New Roman" w:cs="Times New Roman"/>
          <w:b/>
          <w:bCs/>
        </w:rPr>
        <w:t>they</w:t>
      </w:r>
      <w:r>
        <w:rPr>
          <w:rFonts w:ascii="Times New Roman" w:hAnsi="Times New Roman" w:cs="Times New Roman"/>
        </w:rPr>
        <w:t xml:space="preserve"> eventually became comfortable with it after receiving clear instructions.</w:t>
      </w:r>
    </w:p>
    <w:p w14:paraId="4C99368D" w14:textId="77777777" w:rsidR="000A63B2" w:rsidRDefault="00000000">
      <w:pPr>
        <w:spacing w:line="240" w:lineRule="auto"/>
        <w:ind w:left="426" w:hanging="426"/>
        <w:contextualSpacing/>
        <w:rPr>
          <w:rFonts w:ascii="Times New Roman" w:hAnsi="Times New Roman" w:cs="Times New Roman"/>
        </w:rPr>
      </w:pPr>
      <w:r>
        <w:rPr>
          <w:rFonts w:ascii="Times New Roman" w:hAnsi="Times New Roman" w:cs="Times New Roman"/>
        </w:rPr>
        <w:t xml:space="preserve">34. </w:t>
      </w:r>
      <w:r>
        <w:rPr>
          <w:rFonts w:ascii="Times New Roman" w:hAnsi="Times New Roman" w:cs="Times New Roman"/>
        </w:rPr>
        <w:tab/>
        <w:t>Which statements correctly identify the references of the pronouns in the text?</w:t>
      </w:r>
    </w:p>
    <w:p w14:paraId="2CCEA07B" w14:textId="77777777" w:rsidR="000A63B2" w:rsidRDefault="00000000">
      <w:pPr>
        <w:spacing w:line="240" w:lineRule="auto"/>
        <w:ind w:left="426"/>
        <w:contextualSpacing/>
        <w:rPr>
          <w:rFonts w:ascii="Times New Roman" w:hAnsi="Times New Roman" w:cs="Times New Roman"/>
        </w:rPr>
      </w:pPr>
      <w:r>
        <w:rPr>
          <w:rFonts w:ascii="Times New Roman" w:hAnsi="Times New Roman" w:cs="Times New Roman"/>
          <w:b/>
          <w:bCs/>
        </w:rPr>
        <w:t>There is more than one correct answer. Click on every correct answer!</w:t>
      </w:r>
    </w:p>
    <w:p w14:paraId="0DEF5FAF" w14:textId="77777777" w:rsidR="000A63B2" w:rsidRDefault="00000000">
      <w:pPr>
        <w:spacing w:line="240" w:lineRule="auto"/>
        <w:ind w:left="426"/>
        <w:contextualSpacing/>
        <w:rPr>
          <w:rFonts w:ascii="Times New Roman" w:hAnsi="Times New Roman" w:cs="Times New Roman"/>
        </w:rPr>
      </w:pPr>
      <w:r>
        <w:rPr>
          <w:rFonts w:ascii="MS Gothic" w:eastAsia="MS Gothic" w:hAnsi="MS Gothic" w:cs="MS Gothic" w:hint="eastAsia"/>
        </w:rPr>
        <w:t>☐</w:t>
      </w:r>
      <w:r>
        <w:rPr>
          <w:rFonts w:ascii="Times New Roman" w:hAnsi="Times New Roman" w:cs="Times New Roman"/>
        </w:rPr>
        <w:t xml:space="preserve"> The first </w:t>
      </w:r>
      <w:r>
        <w:rPr>
          <w:rFonts w:ascii="Times New Roman" w:hAnsi="Times New Roman" w:cs="Times New Roman"/>
          <w:b/>
          <w:bCs/>
        </w:rPr>
        <w:t>“they”</w:t>
      </w:r>
      <w:r>
        <w:rPr>
          <w:rFonts w:ascii="Times New Roman" w:hAnsi="Times New Roman" w:cs="Times New Roman"/>
        </w:rPr>
        <w:t xml:space="preserve"> refers to </w:t>
      </w:r>
      <w:r>
        <w:rPr>
          <w:rFonts w:ascii="Times New Roman" w:hAnsi="Times New Roman" w:cs="Times New Roman"/>
          <w:i/>
          <w:iCs/>
        </w:rPr>
        <w:t>students</w:t>
      </w:r>
      <w:r>
        <w:rPr>
          <w:rFonts w:ascii="Times New Roman" w:hAnsi="Times New Roman" w:cs="Times New Roman"/>
        </w:rPr>
        <w:t>.</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 xml:space="preserve"> </w:t>
      </w:r>
      <w:r>
        <w:rPr>
          <w:rFonts w:ascii="Times New Roman" w:hAnsi="Times New Roman" w:cs="Times New Roman"/>
          <w:b/>
          <w:bCs/>
        </w:rPr>
        <w:t>“Their”</w:t>
      </w:r>
      <w:r>
        <w:rPr>
          <w:rFonts w:ascii="Times New Roman" w:hAnsi="Times New Roman" w:cs="Times New Roman"/>
        </w:rPr>
        <w:t xml:space="preserve"> refers to </w:t>
      </w:r>
      <w:r>
        <w:rPr>
          <w:rFonts w:ascii="Times New Roman" w:hAnsi="Times New Roman" w:cs="Times New Roman"/>
          <w:i/>
          <w:iCs/>
        </w:rPr>
        <w:t>the students</w:t>
      </w:r>
      <w:r>
        <w:rPr>
          <w:rFonts w:ascii="Times New Roman" w:hAnsi="Times New Roman" w:cs="Times New Roman"/>
        </w:rPr>
        <w:t>.</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 xml:space="preserve"> </w:t>
      </w:r>
      <w:r>
        <w:rPr>
          <w:rFonts w:ascii="Times New Roman" w:hAnsi="Times New Roman" w:cs="Times New Roman"/>
          <w:b/>
          <w:bCs/>
        </w:rPr>
        <w:t>“It”</w:t>
      </w:r>
      <w:r>
        <w:rPr>
          <w:rFonts w:ascii="Times New Roman" w:hAnsi="Times New Roman" w:cs="Times New Roman"/>
        </w:rPr>
        <w:t xml:space="preserve"> refers to </w:t>
      </w:r>
      <w:r>
        <w:rPr>
          <w:rFonts w:ascii="Times New Roman" w:hAnsi="Times New Roman" w:cs="Times New Roman"/>
          <w:i/>
          <w:iCs/>
        </w:rPr>
        <w:t>the borrowing activity</w:t>
      </w:r>
      <w:r>
        <w:rPr>
          <w:rFonts w:ascii="Times New Roman" w:hAnsi="Times New Roman" w:cs="Times New Roman"/>
        </w:rPr>
        <w:t>.</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 xml:space="preserve"> The second </w:t>
      </w:r>
      <w:r>
        <w:rPr>
          <w:rFonts w:ascii="Times New Roman" w:hAnsi="Times New Roman" w:cs="Times New Roman"/>
          <w:b/>
          <w:bCs/>
        </w:rPr>
        <w:t>“they”</w:t>
      </w:r>
      <w:r>
        <w:rPr>
          <w:rFonts w:ascii="Times New Roman" w:hAnsi="Times New Roman" w:cs="Times New Roman"/>
        </w:rPr>
        <w:t xml:space="preserve"> refers to </w:t>
      </w:r>
      <w:r>
        <w:rPr>
          <w:rFonts w:ascii="Times New Roman" w:hAnsi="Times New Roman" w:cs="Times New Roman"/>
          <w:i/>
          <w:iCs/>
        </w:rPr>
        <w:t>librarians</w:t>
      </w:r>
      <w:r>
        <w:rPr>
          <w:rFonts w:ascii="Times New Roman" w:hAnsi="Times New Roman" w:cs="Times New Roman"/>
        </w:rPr>
        <w:t>.</w:t>
      </w:r>
      <w:r>
        <w:rPr>
          <w:rFonts w:ascii="Times New Roman" w:hAnsi="Times New Roman" w:cs="Times New Roman"/>
        </w:rPr>
        <w:br/>
      </w:r>
      <w:r>
        <w:rPr>
          <w:rFonts w:ascii="MS Gothic" w:eastAsia="MS Gothic" w:hAnsi="MS Gothic" w:cs="MS Gothic" w:hint="eastAsia"/>
        </w:rPr>
        <w:t>☐</w:t>
      </w:r>
      <w:r>
        <w:rPr>
          <w:rFonts w:ascii="Times New Roman" w:hAnsi="Times New Roman" w:cs="Times New Roman"/>
        </w:rPr>
        <w:t xml:space="preserve"> </w:t>
      </w:r>
      <w:r>
        <w:rPr>
          <w:rFonts w:ascii="Times New Roman" w:hAnsi="Times New Roman" w:cs="Times New Roman"/>
          <w:b/>
          <w:bCs/>
        </w:rPr>
        <w:t>“It”</w:t>
      </w:r>
      <w:r>
        <w:rPr>
          <w:rFonts w:ascii="Times New Roman" w:hAnsi="Times New Roman" w:cs="Times New Roman"/>
        </w:rPr>
        <w:t xml:space="preserve"> in “comfortable with it” refers to </w:t>
      </w:r>
      <w:r>
        <w:rPr>
          <w:rFonts w:ascii="Times New Roman" w:hAnsi="Times New Roman" w:cs="Times New Roman"/>
          <w:i/>
          <w:iCs/>
        </w:rPr>
        <w:t>the new borrowing system</w:t>
      </w:r>
      <w:r>
        <w:rPr>
          <w:rFonts w:ascii="Times New Roman" w:hAnsi="Times New Roman" w:cs="Times New Roman"/>
        </w:rPr>
        <w:t>.</w:t>
      </w:r>
    </w:p>
    <w:p w14:paraId="47A1980B" w14:textId="77777777" w:rsidR="00756066" w:rsidRDefault="00756066">
      <w:pPr>
        <w:spacing w:line="240" w:lineRule="auto"/>
        <w:ind w:left="426"/>
        <w:contextualSpacing/>
        <w:rPr>
          <w:rFonts w:ascii="Times New Roman" w:hAnsi="Times New Roman" w:cs="Times New Roman"/>
        </w:rPr>
      </w:pPr>
    </w:p>
    <w:p w14:paraId="0932809E" w14:textId="77777777" w:rsidR="00756066" w:rsidRDefault="00756066">
      <w:pPr>
        <w:spacing w:line="240" w:lineRule="auto"/>
        <w:ind w:left="426"/>
        <w:contextualSpacing/>
        <w:rPr>
          <w:rFonts w:ascii="Times New Roman" w:hAnsi="Times New Roman" w:cs="Times New Roman"/>
        </w:rPr>
      </w:pPr>
    </w:p>
    <w:p w14:paraId="05365CC3" w14:textId="77777777" w:rsidR="00756066" w:rsidRDefault="00756066">
      <w:pPr>
        <w:spacing w:line="240" w:lineRule="auto"/>
        <w:ind w:left="426"/>
        <w:contextualSpacing/>
        <w:rPr>
          <w:rFonts w:ascii="Times New Roman" w:hAnsi="Times New Roman" w:cs="Times New Roman"/>
        </w:rPr>
      </w:pPr>
    </w:p>
    <w:p w14:paraId="10044C74" w14:textId="77777777" w:rsidR="00756066" w:rsidRDefault="00756066">
      <w:pPr>
        <w:spacing w:line="240" w:lineRule="auto"/>
        <w:ind w:left="426"/>
        <w:contextualSpacing/>
        <w:rPr>
          <w:rFonts w:ascii="Times New Roman" w:hAnsi="Times New Roman" w:cs="Times New Roman"/>
        </w:rPr>
      </w:pPr>
    </w:p>
    <w:p w14:paraId="5DE53136" w14:textId="77777777" w:rsidR="00756066" w:rsidRPr="00015C14" w:rsidRDefault="00756066" w:rsidP="00756066">
      <w:pPr>
        <w:spacing w:before="100" w:beforeAutospacing="1" w:after="100" w:afterAutospacing="1" w:line="240" w:lineRule="auto"/>
        <w:jc w:val="both"/>
        <w:outlineLvl w:val="1"/>
        <w:rPr>
          <w:rFonts w:ascii="Times New Roman" w:hAnsi="Times New Roman" w:cs="Times New Roman"/>
          <w:b/>
          <w:bCs/>
        </w:rPr>
      </w:pPr>
      <w:r w:rsidRPr="00015C14">
        <w:rPr>
          <w:rFonts w:ascii="Times New Roman" w:hAnsi="Times New Roman" w:cs="Times New Roman"/>
          <w:b/>
          <w:bCs/>
        </w:rPr>
        <w:lastRenderedPageBreak/>
        <w:t>Pembahasan Soal  1-34 (kisi-kisi soal no 11)</w:t>
      </w:r>
    </w:p>
    <w:p w14:paraId="3C9DBC95"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 Students</w:t>
      </w:r>
    </w:p>
    <w:p w14:paraId="0A58836A"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ganti They merujuk pada Students (siswa). Kalimat sebelumnya menyebutkan bahwa siswa dapat mengakses ratusan buku. Kata They digunakan untuk menggantikan kata benda jamak students.</w:t>
      </w:r>
    </w:p>
    <w:p w14:paraId="00B6207A"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C. Planting several flowers</w:t>
      </w:r>
    </w:p>
    <w:p w14:paraId="660886D0"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This merujuk pada tindakan menanam beberapa bunga (planted several flowers). Tindakan tersebut membuat lingkungan sekolah menjadi lebih indah.</w:t>
      </w:r>
    </w:p>
    <w:p w14:paraId="7028D6FE"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benar: Pernyataan 1 dan 3</w:t>
      </w:r>
    </w:p>
    <w:p w14:paraId="69CCB61F"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w:t>
      </w:r>
    </w:p>
    <w:p w14:paraId="6D73BA2C" w14:textId="77777777" w:rsidR="00756066" w:rsidRPr="00015C14" w:rsidRDefault="00756066" w:rsidP="00756066">
      <w:pPr>
        <w:numPr>
          <w:ilvl w:val="0"/>
          <w:numId w:val="2"/>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They refers to students.</w:t>
      </w:r>
    </w:p>
    <w:p w14:paraId="0BBA0DF1" w14:textId="77777777" w:rsidR="00756066" w:rsidRPr="00015C14" w:rsidRDefault="00756066" w:rsidP="00756066">
      <w:pPr>
        <w:numPr>
          <w:ilvl w:val="0"/>
          <w:numId w:val="2"/>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These refers to learning materials.</w:t>
      </w:r>
    </w:p>
    <w:p w14:paraId="7BB59603"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Kata They merujuk pada students, sedangkan These merujuk pada learning materials yang disebutkan dalam kalimat sebelumnya. Kata These berbentuk jamak.</w:t>
      </w:r>
    </w:p>
    <w:p w14:paraId="0048EB87"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benar: Pernyataan 1 dan 3</w:t>
      </w:r>
    </w:p>
    <w:p w14:paraId="08804608"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w:t>
      </w:r>
    </w:p>
    <w:p w14:paraId="3C0B45EC" w14:textId="77777777" w:rsidR="00756066" w:rsidRPr="00015C14" w:rsidRDefault="00756066" w:rsidP="00756066">
      <w:pPr>
        <w:numPr>
          <w:ilvl w:val="0"/>
          <w:numId w:val="3"/>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 first They merujuk pada teenagers.</w:t>
      </w:r>
    </w:p>
    <w:p w14:paraId="17864C9D" w14:textId="77777777" w:rsidR="00756066" w:rsidRPr="00015C14" w:rsidRDefault="00756066" w:rsidP="00756066">
      <w:pPr>
        <w:numPr>
          <w:ilvl w:val="0"/>
          <w:numId w:val="3"/>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 second they merujuk pada students.</w:t>
      </w:r>
    </w:p>
    <w:p w14:paraId="1635DE15"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Catatan: Pada teks, kata they kedua terdapat dalam frasa they can help students. Secara tata bahasa dan makna, rujukannya adalah These experiences (pengalaman-pengalaman tersebut), bukan students. Jadi, pernyataan 3 perlu diperiksa kembali: apabila yang dimaksud second they adalah kata they pada they can help students, rujukannya adalah These experiences, bukan students.</w:t>
      </w:r>
    </w:p>
    <w:p w14:paraId="2B958434"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Koreksi kunci: Pernyataan 1 benar. Pernyataan 2 salah. Pernyataan 3 salah jika merujuk pada pengalaman. Pernyataan 4 salah. Pernyataan 5 salah.</w:t>
      </w:r>
    </w:p>
    <w:p w14:paraId="21FD77B0"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8"/>
        <w:gridCol w:w="1895"/>
      </w:tblGrid>
      <w:tr w:rsidR="00756066" w:rsidRPr="00015C14" w14:paraId="171E25D6" w14:textId="77777777" w:rsidTr="0006467B">
        <w:trPr>
          <w:tblCellSpacing w:w="15" w:type="dxa"/>
        </w:trPr>
        <w:tc>
          <w:tcPr>
            <w:tcW w:w="0" w:type="auto"/>
            <w:vAlign w:val="center"/>
            <w:hideMark/>
          </w:tcPr>
          <w:p w14:paraId="13E568A4" w14:textId="77777777" w:rsidR="00756066" w:rsidRPr="00015C14" w:rsidRDefault="00756066" w:rsidP="0006467B">
            <w:pPr>
              <w:spacing w:before="100" w:beforeAutospacing="1" w:after="100" w:afterAutospacing="1" w:line="240" w:lineRule="auto"/>
              <w:jc w:val="center"/>
              <w:rPr>
                <w:rFonts w:ascii="Times New Roman" w:hAnsi="Times New Roman" w:cs="Times New Roman"/>
                <w:b/>
                <w:bCs/>
              </w:rPr>
            </w:pPr>
            <w:r w:rsidRPr="00015C14">
              <w:rPr>
                <w:rFonts w:ascii="Times New Roman" w:hAnsi="Times New Roman" w:cs="Times New Roman"/>
                <w:b/>
                <w:bCs/>
              </w:rPr>
              <w:t>Pronoun</w:t>
            </w:r>
          </w:p>
        </w:tc>
        <w:tc>
          <w:tcPr>
            <w:tcW w:w="0" w:type="auto"/>
            <w:vAlign w:val="center"/>
            <w:hideMark/>
          </w:tcPr>
          <w:p w14:paraId="62EC1CEA" w14:textId="77777777" w:rsidR="00756066" w:rsidRPr="00015C14" w:rsidRDefault="00756066" w:rsidP="0006467B">
            <w:pPr>
              <w:spacing w:before="100" w:beforeAutospacing="1" w:after="100" w:afterAutospacing="1" w:line="240" w:lineRule="auto"/>
              <w:jc w:val="center"/>
              <w:rPr>
                <w:rFonts w:ascii="Times New Roman" w:hAnsi="Times New Roman" w:cs="Times New Roman"/>
                <w:b/>
                <w:bCs/>
              </w:rPr>
            </w:pPr>
            <w:r w:rsidRPr="00015C14">
              <w:rPr>
                <w:rFonts w:ascii="Times New Roman" w:hAnsi="Times New Roman" w:cs="Times New Roman"/>
                <w:b/>
                <w:bCs/>
              </w:rPr>
              <w:t>Reference</w:t>
            </w:r>
          </w:p>
        </w:tc>
      </w:tr>
      <w:tr w:rsidR="00756066" w:rsidRPr="00015C14" w14:paraId="6016DE77" w14:textId="77777777" w:rsidTr="0006467B">
        <w:trPr>
          <w:tblCellSpacing w:w="15" w:type="dxa"/>
        </w:trPr>
        <w:tc>
          <w:tcPr>
            <w:tcW w:w="0" w:type="auto"/>
            <w:vAlign w:val="center"/>
            <w:hideMark/>
          </w:tcPr>
          <w:p w14:paraId="7A9E3AA3"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It (sentence 2)</w:t>
            </w:r>
          </w:p>
        </w:tc>
        <w:tc>
          <w:tcPr>
            <w:tcW w:w="0" w:type="auto"/>
            <w:vAlign w:val="center"/>
            <w:hideMark/>
          </w:tcPr>
          <w:p w14:paraId="233C6C63"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English Dictionary</w:t>
            </w:r>
          </w:p>
        </w:tc>
      </w:tr>
      <w:tr w:rsidR="00756066" w:rsidRPr="00015C14" w14:paraId="56930288" w14:textId="77777777" w:rsidTr="0006467B">
        <w:trPr>
          <w:tblCellSpacing w:w="15" w:type="dxa"/>
        </w:trPr>
        <w:tc>
          <w:tcPr>
            <w:tcW w:w="0" w:type="auto"/>
            <w:vAlign w:val="center"/>
            <w:hideMark/>
          </w:tcPr>
          <w:p w14:paraId="68616687"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it (sentence 3)</w:t>
            </w:r>
          </w:p>
        </w:tc>
        <w:tc>
          <w:tcPr>
            <w:tcW w:w="0" w:type="auto"/>
            <w:vAlign w:val="center"/>
            <w:hideMark/>
          </w:tcPr>
          <w:p w14:paraId="7BA72713"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English Dictionary</w:t>
            </w:r>
          </w:p>
        </w:tc>
      </w:tr>
    </w:tbl>
    <w:p w14:paraId="60D4F458"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Kedua kata ganti it merujuk pada English dictionary. Kata it digunakan untuk menggantikan benda tunggal, yaitu kamus bahasa Inggris.</w:t>
      </w:r>
    </w:p>
    <w:p w14:paraId="64AEC51C"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C. Digital dictionaries</w:t>
      </w:r>
    </w:p>
    <w:p w14:paraId="1FCCA7A7"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them merujuk pada digital dictionaries. Kata tersebut merupakan kata ganti objek jamak yang digunakan setelah kata kerja depend on.</w:t>
      </w:r>
    </w:p>
    <w:p w14:paraId="09487B67"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C. The environmental club members</w:t>
      </w:r>
    </w:p>
    <w:p w14:paraId="3CB2C7B4"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They merujuk pada anggota klub lingkungan (environmental club members). Subjek ini melakukan kegiatan memantau program dan memberikan presentasi.</w:t>
      </w:r>
    </w:p>
    <w:p w14:paraId="31A42174"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D. Poor time management</w:t>
      </w:r>
    </w:p>
    <w:p w14:paraId="00A4298C"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lastRenderedPageBreak/>
        <w:t>Pembahasan: Kata This merujuk pada masalah pengelolaan waktu yang buruk (do not manage their time well). Kondisi tersebut dapat menyebabkan siswa menunda tugas.</w:t>
      </w:r>
    </w:p>
    <w:p w14:paraId="34DAA17F"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D. The collected items</w:t>
      </w:r>
    </w:p>
    <w:p w14:paraId="42726379"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They pada kalimat terakhir merujuk pada barang-barang yang telah dikumpulkan (the collected items). Barang-barang tersebut kemudian diangkut ke daerah terdampak.</w:t>
      </w:r>
    </w:p>
    <w:p w14:paraId="395EF23C"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D. Spending too much time on social media</w:t>
      </w:r>
    </w:p>
    <w:p w14:paraId="0A7FBEB8"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Frasa This habit merujuk pada kebiasaan menghabiskan terlalu banyak waktu di media sosial. Kebiasaan tersebut dapat mengganggu rutinitas harian siswa.</w:t>
      </w:r>
    </w:p>
    <w:p w14:paraId="61C440EE"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C. Monitored lizards / Komodo dragons</w:t>
      </w:r>
    </w:p>
    <w:p w14:paraId="40FBCB1E"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they merujuk pada Komodo dragons. Meskipun kata they digunakan dalam bentuk jamak, subjeknya adalah komodo yang dijelaskan sebagai kadal terbesar di dunia.</w:t>
      </w:r>
    </w:p>
    <w:p w14:paraId="16AC23E1"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C. The Komodo dragon</w:t>
      </w:r>
    </w:p>
    <w:p w14:paraId="64E92A61"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it merupakan kata ganti tunggal yang merujuk pada the Komodo dragon. Komodo tersebut memiliki gigitan berbisa untuk bertahan hidup.</w:t>
      </w:r>
    </w:p>
    <w:p w14:paraId="600BBB8E"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 Social media</w:t>
      </w:r>
    </w:p>
    <w:p w14:paraId="3D271B24"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its adalah kata ganti kepemilikan yang merujuk pada social media. Frasa its negative effects berarti dampak negatif media sosial.</w:t>
      </w:r>
    </w:p>
    <w:p w14:paraId="204904C7"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D. The platforms / social media platforms</w:t>
      </w:r>
    </w:p>
    <w:p w14:paraId="2C4911D2"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them merujuk pada the platforms. Kalimat tersebut menjelaskan bahwa dampak media sosial ditentukan oleh cara pengguna berinteraksi di platform tersebut.</w:t>
      </w:r>
    </w:p>
    <w:p w14:paraId="0A3D82BA"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C. Empathy and motivation</w:t>
      </w:r>
    </w:p>
    <w:p w14:paraId="74CCE073"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Frasa These qualities merujuk pada empathy and motivation yang disebutkan dalam kalimat sebelumnya. Kata qualities berarti kualitas atau sifat-sifat.</w:t>
      </w:r>
    </w:p>
    <w:p w14:paraId="72CB9588"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D. Local municipalities</w:t>
      </w:r>
    </w:p>
    <w:p w14:paraId="0734890E"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they merujuk pada local municipalities (pemerintah daerah). Pemerintah daerah disarankan membangun program daur ulang agar bahan berbahaya tidak mencemari air.</w:t>
      </w:r>
    </w:p>
    <w:p w14:paraId="057AA14D"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A. "it" refers to Artificial Intelligence; "their" refers to medical professionals/doctors</w:t>
      </w:r>
    </w:p>
    <w:p w14:paraId="4C8AB7D3"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w:t>
      </w:r>
    </w:p>
    <w:p w14:paraId="00BB03FB" w14:textId="77777777" w:rsidR="00756066" w:rsidRPr="00015C14" w:rsidRDefault="00756066" w:rsidP="00756066">
      <w:pPr>
        <w:numPr>
          <w:ilvl w:val="0"/>
          <w:numId w:val="4"/>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It merujuk pada artificial intelligence.</w:t>
      </w:r>
    </w:p>
    <w:p w14:paraId="21945DFF" w14:textId="77777777" w:rsidR="00756066" w:rsidRPr="00015C14" w:rsidRDefault="00756066" w:rsidP="00756066">
      <w:pPr>
        <w:numPr>
          <w:ilvl w:val="0"/>
          <w:numId w:val="4"/>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Their merujuk pada medical professionals/doctors.</w:t>
      </w:r>
    </w:p>
    <w:p w14:paraId="53E6C0C0"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AI dirancang untuk melengkapi keahlian tenaga medis, bukan menggantikan seluruh penilaian klinis manusia.</w:t>
      </w:r>
    </w:p>
    <w:p w14:paraId="567D652C"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 Installing solar panels on the rooftops of existing industrial buildings</w:t>
      </w:r>
    </w:p>
    <w:p w14:paraId="239F1BDB"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This merujuk pada tindakan memasang panel surya di atap bangunan industri yang sudah ada. Tindakan tersebut diharapkan mengurangi kebutuhan untuk mengubah lahan pertanian.</w:t>
      </w:r>
    </w:p>
    <w:p w14:paraId="29FC765A"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lastRenderedPageBreak/>
        <w:t>Jawaban benar: Pernyataan 1 dan 2</w:t>
      </w:r>
    </w:p>
    <w:p w14:paraId="555533B6"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w:t>
      </w:r>
    </w:p>
    <w:p w14:paraId="40AD9EDD" w14:textId="77777777" w:rsidR="00756066" w:rsidRPr="00015C14" w:rsidRDefault="00756066" w:rsidP="00756066">
      <w:pPr>
        <w:numPr>
          <w:ilvl w:val="0"/>
          <w:numId w:val="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1 benar: Them merujuk pada rivers. Sungai-sungai tersebut menjadi tidak aman bagi masyarakat akibat limbah pewarna kimia.</w:t>
      </w:r>
    </w:p>
    <w:p w14:paraId="5FB464A4" w14:textId="77777777" w:rsidR="00756066" w:rsidRPr="00015C14" w:rsidRDefault="00756066" w:rsidP="00756066">
      <w:pPr>
        <w:numPr>
          <w:ilvl w:val="0"/>
          <w:numId w:val="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2 benar: These factories merujuk pada pabrik-pabrik tekstil yang disebutkan sebelumnya.</w:t>
      </w:r>
    </w:p>
    <w:p w14:paraId="2685D80C" w14:textId="77777777" w:rsidR="00756066" w:rsidRPr="00015C14" w:rsidRDefault="00756066" w:rsidP="00756066">
      <w:pPr>
        <w:numPr>
          <w:ilvl w:val="0"/>
          <w:numId w:val="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3 salah: These issues merujuk pada persoalan lingkungan dan kondisi tenaga kerja, bukan tren fashion.</w:t>
      </w:r>
    </w:p>
    <w:p w14:paraId="77BE107C" w14:textId="77777777" w:rsidR="00756066" w:rsidRPr="00015C14" w:rsidRDefault="00756066" w:rsidP="00756066">
      <w:pPr>
        <w:numPr>
          <w:ilvl w:val="0"/>
          <w:numId w:val="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4 salah: They tidak terdapat dalam kalimat kedua pada teks asli.</w:t>
      </w:r>
    </w:p>
    <w:p w14:paraId="518B53DD"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62"/>
        <w:gridCol w:w="996"/>
      </w:tblGrid>
      <w:tr w:rsidR="00756066" w:rsidRPr="00015C14" w14:paraId="39DDF0B3" w14:textId="77777777" w:rsidTr="0006467B">
        <w:trPr>
          <w:tblCellSpacing w:w="15" w:type="dxa"/>
        </w:trPr>
        <w:tc>
          <w:tcPr>
            <w:tcW w:w="0" w:type="auto"/>
            <w:vAlign w:val="center"/>
            <w:hideMark/>
          </w:tcPr>
          <w:p w14:paraId="691D3800" w14:textId="77777777" w:rsidR="00756066" w:rsidRPr="00015C14" w:rsidRDefault="00756066" w:rsidP="0006467B">
            <w:pPr>
              <w:spacing w:before="100" w:beforeAutospacing="1" w:after="100" w:afterAutospacing="1" w:line="240" w:lineRule="auto"/>
              <w:jc w:val="center"/>
              <w:rPr>
                <w:rFonts w:ascii="Times New Roman" w:hAnsi="Times New Roman" w:cs="Times New Roman"/>
                <w:b/>
                <w:bCs/>
              </w:rPr>
            </w:pPr>
            <w:r w:rsidRPr="00015C14">
              <w:rPr>
                <w:rFonts w:ascii="Times New Roman" w:hAnsi="Times New Roman" w:cs="Times New Roman"/>
                <w:b/>
                <w:bCs/>
              </w:rPr>
              <w:t>Pernyataan</w:t>
            </w:r>
          </w:p>
        </w:tc>
        <w:tc>
          <w:tcPr>
            <w:tcW w:w="0" w:type="auto"/>
            <w:vAlign w:val="center"/>
            <w:hideMark/>
          </w:tcPr>
          <w:p w14:paraId="20FA355D" w14:textId="77777777" w:rsidR="00756066" w:rsidRPr="00015C14" w:rsidRDefault="00756066" w:rsidP="0006467B">
            <w:pPr>
              <w:spacing w:before="100" w:beforeAutospacing="1" w:after="100" w:afterAutospacing="1" w:line="240" w:lineRule="auto"/>
              <w:jc w:val="center"/>
              <w:rPr>
                <w:rFonts w:ascii="Times New Roman" w:hAnsi="Times New Roman" w:cs="Times New Roman"/>
                <w:b/>
                <w:bCs/>
              </w:rPr>
            </w:pPr>
            <w:r w:rsidRPr="00015C14">
              <w:rPr>
                <w:rFonts w:ascii="Times New Roman" w:hAnsi="Times New Roman" w:cs="Times New Roman"/>
                <w:b/>
                <w:bCs/>
              </w:rPr>
              <w:t>Jawaban</w:t>
            </w:r>
          </w:p>
        </w:tc>
      </w:tr>
      <w:tr w:rsidR="00756066" w:rsidRPr="00015C14" w14:paraId="3C8C0A92" w14:textId="77777777" w:rsidTr="0006467B">
        <w:trPr>
          <w:tblCellSpacing w:w="15" w:type="dxa"/>
        </w:trPr>
        <w:tc>
          <w:tcPr>
            <w:tcW w:w="0" w:type="auto"/>
            <w:vAlign w:val="center"/>
            <w:hideMark/>
          </w:tcPr>
          <w:p w14:paraId="1267DA8C"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A</w:t>
            </w:r>
          </w:p>
        </w:tc>
        <w:tc>
          <w:tcPr>
            <w:tcW w:w="0" w:type="auto"/>
            <w:vAlign w:val="center"/>
            <w:hideMark/>
          </w:tcPr>
          <w:p w14:paraId="3537E655"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Salah</w:t>
            </w:r>
          </w:p>
        </w:tc>
      </w:tr>
      <w:tr w:rsidR="00756066" w:rsidRPr="00015C14" w14:paraId="66385C6D" w14:textId="77777777" w:rsidTr="0006467B">
        <w:trPr>
          <w:tblCellSpacing w:w="15" w:type="dxa"/>
        </w:trPr>
        <w:tc>
          <w:tcPr>
            <w:tcW w:w="0" w:type="auto"/>
            <w:vAlign w:val="center"/>
            <w:hideMark/>
          </w:tcPr>
          <w:p w14:paraId="637E45A6"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B</w:t>
            </w:r>
          </w:p>
        </w:tc>
        <w:tc>
          <w:tcPr>
            <w:tcW w:w="0" w:type="auto"/>
            <w:vAlign w:val="center"/>
            <w:hideMark/>
          </w:tcPr>
          <w:p w14:paraId="7E42DD7F"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Benar</w:t>
            </w:r>
          </w:p>
        </w:tc>
      </w:tr>
      <w:tr w:rsidR="00756066" w:rsidRPr="00015C14" w14:paraId="49EC9233" w14:textId="77777777" w:rsidTr="0006467B">
        <w:trPr>
          <w:tblCellSpacing w:w="15" w:type="dxa"/>
        </w:trPr>
        <w:tc>
          <w:tcPr>
            <w:tcW w:w="0" w:type="auto"/>
            <w:vAlign w:val="center"/>
            <w:hideMark/>
          </w:tcPr>
          <w:p w14:paraId="1B3EB537"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C</w:t>
            </w:r>
          </w:p>
        </w:tc>
        <w:tc>
          <w:tcPr>
            <w:tcW w:w="0" w:type="auto"/>
            <w:vAlign w:val="center"/>
            <w:hideMark/>
          </w:tcPr>
          <w:p w14:paraId="4FBABCDF"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Salah</w:t>
            </w:r>
          </w:p>
        </w:tc>
      </w:tr>
      <w:tr w:rsidR="00756066" w:rsidRPr="00015C14" w14:paraId="70020381" w14:textId="77777777" w:rsidTr="0006467B">
        <w:trPr>
          <w:tblCellSpacing w:w="15" w:type="dxa"/>
        </w:trPr>
        <w:tc>
          <w:tcPr>
            <w:tcW w:w="0" w:type="auto"/>
            <w:vAlign w:val="center"/>
            <w:hideMark/>
          </w:tcPr>
          <w:p w14:paraId="13B18A8B"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D</w:t>
            </w:r>
          </w:p>
        </w:tc>
        <w:tc>
          <w:tcPr>
            <w:tcW w:w="0" w:type="auto"/>
            <w:vAlign w:val="center"/>
            <w:hideMark/>
          </w:tcPr>
          <w:p w14:paraId="1D1CAC13"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Benar</w:t>
            </w:r>
          </w:p>
        </w:tc>
      </w:tr>
    </w:tbl>
    <w:p w14:paraId="184D6B52"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w:t>
      </w:r>
    </w:p>
    <w:p w14:paraId="6D1ADB37" w14:textId="77777777" w:rsidR="00756066" w:rsidRPr="00015C14" w:rsidRDefault="00756066" w:rsidP="00756066">
      <w:pPr>
        <w:numPr>
          <w:ilvl w:val="0"/>
          <w:numId w:val="6"/>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A Salah: Their merujuk pada employees, bukan Many companies.</w:t>
      </w:r>
    </w:p>
    <w:p w14:paraId="3A58B030" w14:textId="77777777" w:rsidR="00756066" w:rsidRPr="00015C14" w:rsidRDefault="00756066" w:rsidP="00756066">
      <w:pPr>
        <w:numPr>
          <w:ilvl w:val="0"/>
          <w:numId w:val="6"/>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B Benar: It merujuk pada situasi bekerja dari rumah (working from home), khususnya tindakan tersebut yang menghilangkan perjalanan panjang.</w:t>
      </w:r>
    </w:p>
    <w:p w14:paraId="776BE7CB" w14:textId="77777777" w:rsidR="00756066" w:rsidRPr="00015C14" w:rsidRDefault="00756066" w:rsidP="00756066">
      <w:pPr>
        <w:numPr>
          <w:ilvl w:val="0"/>
          <w:numId w:val="6"/>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C Salah: This dilemma merujuk pada masalah menjaga kekompakan tim sekaligus menghadapi dampak isolasi, bukan hanya perjalanan panjang.</w:t>
      </w:r>
    </w:p>
    <w:p w14:paraId="01A84618" w14:textId="77777777" w:rsidR="00756066" w:rsidRPr="00015C14" w:rsidRDefault="00756066" w:rsidP="00756066">
      <w:pPr>
        <w:numPr>
          <w:ilvl w:val="0"/>
          <w:numId w:val="6"/>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D Benar: They merujuk pada hybrid models yang menggabungkan kerja di kantor dan kerja jarak jauh.</w:t>
      </w:r>
    </w:p>
    <w:p w14:paraId="2F95B733"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 Plastic waste</w:t>
      </w:r>
    </w:p>
    <w:p w14:paraId="1DA1E703"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It merujuk pada plastic waste (sampah plastik). Sampah plastik menyumbat lautan, membahayakan kehidupan laut, dan membutuhkan waktu ratusan tahun untuk terurai.</w:t>
      </w:r>
    </w:p>
    <w:p w14:paraId="67282801"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C. Banning single-use plastics</w:t>
      </w:r>
    </w:p>
    <w:p w14:paraId="0A93A29E"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this merujuk pada tindakan melarang plastik sekali pakai (ban single-use plastics). Para aktivis lingkungan percaya bahwa pelarangan tersebut dapat mengurangi tingkat polusi.</w:t>
      </w:r>
    </w:p>
    <w:p w14:paraId="5CD246F0"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 Dimas</w:t>
      </w:r>
    </w:p>
    <w:p w14:paraId="09F8403B"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him merupakan kata ganti objek laki-laki tunggal. Kata tersebut merujuk pada Dimas yang mengalami cedera pada pergelangan kakinya.</w:t>
      </w:r>
    </w:p>
    <w:p w14:paraId="13C4BF26"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 Radian</w:t>
      </w:r>
    </w:p>
    <w:p w14:paraId="7DE5D29E"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he merujuk pada Radian. Radian membantu Dimas dan cukup kuat untuk membawanya ke basecamp.</w:t>
      </w:r>
    </w:p>
    <w:p w14:paraId="74CDF1FA"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C. Digital literacy</w:t>
      </w:r>
    </w:p>
    <w:p w14:paraId="1BC90A52"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Frasa this skill merujuk pada digital literacy (literasi digital). Kemampuan ini membantu siswa menyaring informasi yang kredibel dari hoaks.</w:t>
      </w:r>
    </w:p>
    <w:p w14:paraId="0A9DA111"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benar:</w:t>
      </w:r>
    </w:p>
    <w:p w14:paraId="5C38C245" w14:textId="77777777" w:rsidR="00756066" w:rsidRPr="00015C14" w:rsidRDefault="00756066" w:rsidP="00756066">
      <w:pPr>
        <w:numPr>
          <w:ilvl w:val="0"/>
          <w:numId w:val="7"/>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lastRenderedPageBreak/>
        <w:t>Renewable energy sources</w:t>
      </w:r>
    </w:p>
    <w:p w14:paraId="0881BAA5" w14:textId="77777777" w:rsidR="00756066" w:rsidRPr="00015C14" w:rsidRDefault="00756066" w:rsidP="00756066">
      <w:pPr>
        <w:numPr>
          <w:ilvl w:val="0"/>
          <w:numId w:val="7"/>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Solar and wind power</w:t>
      </w:r>
    </w:p>
    <w:p w14:paraId="73E1FCCB" w14:textId="77777777" w:rsidR="00756066" w:rsidRPr="00015C14" w:rsidRDefault="00756066" w:rsidP="00756066">
      <w:pPr>
        <w:numPr>
          <w:ilvl w:val="0"/>
          <w:numId w:val="7"/>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Clean energy alternatives</w:t>
      </w:r>
    </w:p>
    <w:p w14:paraId="3FABE212"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They merujuk pada sumber energi terbarukan (renewable energy sources), yang dijelaskan melalui contoh energi surya dan angin. Clean energy alternatives juga menggambarkan rujukan yang sama.</w:t>
      </w:r>
    </w:p>
    <w:p w14:paraId="400C9CCA"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benar:</w:t>
      </w:r>
    </w:p>
    <w:p w14:paraId="3EE7B977" w14:textId="77777777" w:rsidR="00756066" w:rsidRPr="00015C14" w:rsidRDefault="00756066" w:rsidP="00756066">
      <w:pPr>
        <w:numPr>
          <w:ilvl w:val="0"/>
          <w:numId w:val="8"/>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It refers back to fossil fuels.</w:t>
      </w:r>
    </w:p>
    <w:p w14:paraId="5AC2DA07" w14:textId="77777777" w:rsidR="00756066" w:rsidRPr="00015C14" w:rsidRDefault="00756066" w:rsidP="00756066">
      <w:pPr>
        <w:numPr>
          <w:ilvl w:val="0"/>
          <w:numId w:val="8"/>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It refers to the objects that release high amounts of greenhouse gases.</w:t>
      </w:r>
    </w:p>
    <w:p w14:paraId="0033298B" w14:textId="77777777" w:rsidR="00756066" w:rsidRPr="00015C14" w:rsidRDefault="00756066" w:rsidP="00756066">
      <w:pPr>
        <w:numPr>
          <w:ilvl w:val="0"/>
          <w:numId w:val="8"/>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It replaces the plural noun phrase fossil fuels.</w:t>
      </w:r>
    </w:p>
    <w:p w14:paraId="45CD7BA8"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they pada kalimat kedua merujuk pada fossil fuels. Bahan bakar fosil menghasilkan polusi udara dan mempercepat pemanasan global. Kata tersebut menggantikan frasa benda jamak fossil fuels.</w:t>
      </w:r>
    </w:p>
    <w:p w14:paraId="770DC4C8"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benar:</w:t>
      </w:r>
    </w:p>
    <w:p w14:paraId="66431255" w14:textId="77777777" w:rsidR="00756066" w:rsidRPr="00015C14" w:rsidRDefault="00756066" w:rsidP="00756066">
      <w:pPr>
        <w:numPr>
          <w:ilvl w:val="0"/>
          <w:numId w:val="9"/>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Clean energy</w:t>
      </w:r>
    </w:p>
    <w:p w14:paraId="36233373" w14:textId="77777777" w:rsidR="00756066" w:rsidRPr="00015C14" w:rsidRDefault="00756066" w:rsidP="00756066">
      <w:pPr>
        <w:numPr>
          <w:ilvl w:val="0"/>
          <w:numId w:val="9"/>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Transitioning to clean energy</w:t>
      </w:r>
    </w:p>
    <w:p w14:paraId="7F79A42E" w14:textId="77777777" w:rsidR="00756066" w:rsidRPr="00015C14" w:rsidRDefault="00756066" w:rsidP="00756066">
      <w:pPr>
        <w:numPr>
          <w:ilvl w:val="0"/>
          <w:numId w:val="9"/>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 process of moving away from fossil fuels</w:t>
      </w:r>
    </w:p>
    <w:p w14:paraId="789C7E01"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it merujuk pada kegiatan transisi menuju energi bersih (transitioning to clean energy). Kata ganti tunggal tersebut menggantikan gagasan atau proses yang disebutkan sebelumnya.</w:t>
      </w:r>
    </w:p>
    <w:p w14:paraId="269AF1F6"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benar:</w:t>
      </w:r>
    </w:p>
    <w:p w14:paraId="21413F1D" w14:textId="77777777" w:rsidR="00756066" w:rsidRPr="00015C14" w:rsidRDefault="00756066" w:rsidP="00756066">
      <w:pPr>
        <w:numPr>
          <w:ilvl w:val="0"/>
          <w:numId w:val="10"/>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Governments around the world</w:t>
      </w:r>
    </w:p>
    <w:p w14:paraId="5F1EFFB8" w14:textId="77777777" w:rsidR="00756066" w:rsidRPr="00015C14" w:rsidRDefault="00756066" w:rsidP="00756066">
      <w:pPr>
        <w:numPr>
          <w:ilvl w:val="0"/>
          <w:numId w:val="10"/>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 world's governing bodies</w:t>
      </w:r>
    </w:p>
    <w:p w14:paraId="43451AEC"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their merujuk pada governments around the world. Kata tersebut menunjukkan kepemilikan, yaitu warga negara dari pemerintah-pemerintah tersebut (their citizens).</w:t>
      </w:r>
    </w:p>
    <w:p w14:paraId="4D26AAD9"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C. High school students</w:t>
      </w:r>
    </w:p>
    <w:p w14:paraId="5F751BE0"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They merujuk pada high school students. Siswa sekolah menengah dapat mengakses video pembelajaran, kamus daring, dan perpustakaan digital.</w:t>
      </w:r>
    </w:p>
    <w:p w14:paraId="2ABB406F"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 The recycling program</w:t>
      </w:r>
    </w:p>
    <w:p w14:paraId="6CA3B6EA"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 Kata This merujuk pada program daur ulang (the recycling program). Program tersebut diharapkan membuat siswa lebih bertanggung jawab terhadap lingkungan.</w:t>
      </w:r>
    </w:p>
    <w:p w14:paraId="5FAD31FB"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benar: Pernyataan 1, 2, 3, dan 5</w:t>
      </w:r>
    </w:p>
    <w:p w14:paraId="12635782"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w:t>
      </w:r>
    </w:p>
    <w:p w14:paraId="0820CA3B" w14:textId="77777777" w:rsidR="00756066" w:rsidRPr="00015C14" w:rsidRDefault="00756066" w:rsidP="00756066">
      <w:pPr>
        <w:numPr>
          <w:ilvl w:val="0"/>
          <w:numId w:val="11"/>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1 benar: The first they merujuk pada some students.</w:t>
      </w:r>
    </w:p>
    <w:p w14:paraId="6CFAEF28" w14:textId="77777777" w:rsidR="00756066" w:rsidRPr="00015C14" w:rsidRDefault="00756066" w:rsidP="00756066">
      <w:pPr>
        <w:numPr>
          <w:ilvl w:val="0"/>
          <w:numId w:val="11"/>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2 benar: Others merujuk pada siswa lain dalam kelompok.</w:t>
      </w:r>
    </w:p>
    <w:p w14:paraId="71B5B46F" w14:textId="77777777" w:rsidR="00756066" w:rsidRPr="00015C14" w:rsidRDefault="00756066" w:rsidP="00756066">
      <w:pPr>
        <w:numPr>
          <w:ilvl w:val="0"/>
          <w:numId w:val="11"/>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3 benar: It merujuk pada a concept.</w:t>
      </w:r>
    </w:p>
    <w:p w14:paraId="62D7FD89" w14:textId="77777777" w:rsidR="00756066" w:rsidRPr="00015C14" w:rsidRDefault="00756066" w:rsidP="00756066">
      <w:pPr>
        <w:numPr>
          <w:ilvl w:val="0"/>
          <w:numId w:val="11"/>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4 salah: The second they merujuk pada students, bukan group study. (Kata they pada kalimat terakhir merujuk pada siswa yang menghabiskan terlalu banyak waktu berbicara.)</w:t>
      </w:r>
    </w:p>
    <w:p w14:paraId="13264A50" w14:textId="77777777" w:rsidR="00756066" w:rsidRPr="00015C14" w:rsidRDefault="00756066" w:rsidP="00756066">
      <w:pPr>
        <w:numPr>
          <w:ilvl w:val="0"/>
          <w:numId w:val="11"/>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5 benar: This method merujuk pada studying in groups.</w:t>
      </w:r>
    </w:p>
    <w:p w14:paraId="3EFD94DD"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9"/>
        <w:gridCol w:w="1855"/>
      </w:tblGrid>
      <w:tr w:rsidR="00756066" w:rsidRPr="00015C14" w14:paraId="51989E95" w14:textId="77777777" w:rsidTr="0006467B">
        <w:trPr>
          <w:tblCellSpacing w:w="15" w:type="dxa"/>
        </w:trPr>
        <w:tc>
          <w:tcPr>
            <w:tcW w:w="0" w:type="auto"/>
            <w:vAlign w:val="center"/>
            <w:hideMark/>
          </w:tcPr>
          <w:p w14:paraId="2144A5CC" w14:textId="77777777" w:rsidR="00756066" w:rsidRPr="00015C14" w:rsidRDefault="00756066" w:rsidP="0006467B">
            <w:pPr>
              <w:spacing w:before="100" w:beforeAutospacing="1" w:after="100" w:afterAutospacing="1" w:line="240" w:lineRule="auto"/>
              <w:jc w:val="center"/>
              <w:rPr>
                <w:rFonts w:ascii="Times New Roman" w:hAnsi="Times New Roman" w:cs="Times New Roman"/>
                <w:b/>
                <w:bCs/>
              </w:rPr>
            </w:pPr>
            <w:r w:rsidRPr="00015C14">
              <w:rPr>
                <w:rFonts w:ascii="Times New Roman" w:hAnsi="Times New Roman" w:cs="Times New Roman"/>
                <w:b/>
                <w:bCs/>
              </w:rPr>
              <w:lastRenderedPageBreak/>
              <w:t>Pronoun</w:t>
            </w:r>
          </w:p>
        </w:tc>
        <w:tc>
          <w:tcPr>
            <w:tcW w:w="0" w:type="auto"/>
            <w:vAlign w:val="center"/>
            <w:hideMark/>
          </w:tcPr>
          <w:p w14:paraId="61994FD6" w14:textId="77777777" w:rsidR="00756066" w:rsidRPr="00015C14" w:rsidRDefault="00756066" w:rsidP="0006467B">
            <w:pPr>
              <w:spacing w:before="100" w:beforeAutospacing="1" w:after="100" w:afterAutospacing="1" w:line="240" w:lineRule="auto"/>
              <w:jc w:val="center"/>
              <w:rPr>
                <w:rFonts w:ascii="Times New Roman" w:hAnsi="Times New Roman" w:cs="Times New Roman"/>
                <w:b/>
                <w:bCs/>
              </w:rPr>
            </w:pPr>
            <w:r w:rsidRPr="00015C14">
              <w:rPr>
                <w:rFonts w:ascii="Times New Roman" w:hAnsi="Times New Roman" w:cs="Times New Roman"/>
                <w:b/>
                <w:bCs/>
              </w:rPr>
              <w:t>Reference</w:t>
            </w:r>
          </w:p>
        </w:tc>
      </w:tr>
      <w:tr w:rsidR="00756066" w:rsidRPr="00015C14" w14:paraId="5ADBBC82" w14:textId="77777777" w:rsidTr="0006467B">
        <w:trPr>
          <w:tblCellSpacing w:w="15" w:type="dxa"/>
        </w:trPr>
        <w:tc>
          <w:tcPr>
            <w:tcW w:w="0" w:type="auto"/>
            <w:vAlign w:val="center"/>
            <w:hideMark/>
          </w:tcPr>
          <w:p w14:paraId="67088BCC"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It</w:t>
            </w:r>
          </w:p>
        </w:tc>
        <w:tc>
          <w:tcPr>
            <w:tcW w:w="0" w:type="auto"/>
            <w:vAlign w:val="center"/>
            <w:hideMark/>
          </w:tcPr>
          <w:p w14:paraId="4DE810DD"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B. Online learning</w:t>
            </w:r>
          </w:p>
        </w:tc>
      </w:tr>
      <w:tr w:rsidR="00756066" w:rsidRPr="00015C14" w14:paraId="43FC94CC" w14:textId="77777777" w:rsidTr="0006467B">
        <w:trPr>
          <w:tblCellSpacing w:w="15" w:type="dxa"/>
        </w:trPr>
        <w:tc>
          <w:tcPr>
            <w:tcW w:w="0" w:type="auto"/>
            <w:vAlign w:val="center"/>
            <w:hideMark/>
          </w:tcPr>
          <w:p w14:paraId="3ADBB958"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These</w:t>
            </w:r>
          </w:p>
        </w:tc>
        <w:tc>
          <w:tcPr>
            <w:tcW w:w="0" w:type="auto"/>
            <w:vAlign w:val="center"/>
            <w:hideMark/>
          </w:tcPr>
          <w:p w14:paraId="1A6230F3" w14:textId="77777777" w:rsidR="00756066" w:rsidRPr="00015C14" w:rsidRDefault="00756066" w:rsidP="0006467B">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C. Digital tools</w:t>
            </w:r>
          </w:p>
        </w:tc>
      </w:tr>
    </w:tbl>
    <w:p w14:paraId="4BE52AA1"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w:t>
      </w:r>
    </w:p>
    <w:p w14:paraId="31A13822" w14:textId="77777777" w:rsidR="00756066" w:rsidRPr="00015C14" w:rsidRDefault="00756066" w:rsidP="00756066">
      <w:pPr>
        <w:numPr>
          <w:ilvl w:val="0"/>
          <w:numId w:val="12"/>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It merujuk pada online learning yang memungkinkan siswa mengakses materi pembelajaran dari berbagai lokasi.</w:t>
      </w:r>
    </w:p>
    <w:p w14:paraId="10F33B6F" w14:textId="77777777" w:rsidR="00756066" w:rsidRPr="00015C14" w:rsidRDefault="00756066" w:rsidP="00756066">
      <w:pPr>
        <w:numPr>
          <w:ilvl w:val="0"/>
          <w:numId w:val="12"/>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These merujuk pada digital tools yang digunakan guru untuk memberikan umpan balik.</w:t>
      </w:r>
    </w:p>
    <w:p w14:paraId="5E3BC4F3"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Kata These berbentuk jamak sehingga sesuai dengan digital tools.</w:t>
      </w:r>
    </w:p>
    <w:p w14:paraId="35FF7DE3" w14:textId="77777777" w:rsidR="00756066" w:rsidRPr="00015C14" w:rsidRDefault="00756066" w:rsidP="00756066">
      <w:pPr>
        <w:pStyle w:val="ListParagraph"/>
        <w:numPr>
          <w:ilvl w:val="0"/>
          <w:numId w:val="15"/>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Jawaban benar: Pernyataan 1, 2, 3, dan 5</w:t>
      </w:r>
    </w:p>
    <w:p w14:paraId="258D3E9D"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Pembahasan:</w:t>
      </w:r>
    </w:p>
    <w:p w14:paraId="36A7DC03" w14:textId="77777777" w:rsidR="00756066" w:rsidRPr="00015C14" w:rsidRDefault="00756066" w:rsidP="00756066">
      <w:pPr>
        <w:numPr>
          <w:ilvl w:val="0"/>
          <w:numId w:val="13"/>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1 benar: The first they merujuk pada students.</w:t>
      </w:r>
    </w:p>
    <w:p w14:paraId="60B023CC" w14:textId="77777777" w:rsidR="00756066" w:rsidRPr="00015C14" w:rsidRDefault="00756066" w:rsidP="00756066">
      <w:pPr>
        <w:numPr>
          <w:ilvl w:val="0"/>
          <w:numId w:val="13"/>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2 benar: Their merujuk pada students.</w:t>
      </w:r>
    </w:p>
    <w:p w14:paraId="605A389A" w14:textId="77777777" w:rsidR="00756066" w:rsidRPr="00015C14" w:rsidRDefault="00756066" w:rsidP="00756066">
      <w:pPr>
        <w:numPr>
          <w:ilvl w:val="0"/>
          <w:numId w:val="13"/>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3 benar: It merujuk pada each borrowing activity (aktivitas peminjaman).</w:t>
      </w:r>
    </w:p>
    <w:p w14:paraId="003A5094" w14:textId="77777777" w:rsidR="00756066" w:rsidRPr="00015C14" w:rsidRDefault="00756066" w:rsidP="00756066">
      <w:pPr>
        <w:numPr>
          <w:ilvl w:val="0"/>
          <w:numId w:val="13"/>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4 salah: The second they tidak merujuk pada librarians, tetapi pada students.</w:t>
      </w:r>
    </w:p>
    <w:p w14:paraId="5831EF11" w14:textId="77777777" w:rsidR="00756066" w:rsidRPr="00015C14" w:rsidRDefault="00756066" w:rsidP="00756066">
      <w:pPr>
        <w:numPr>
          <w:ilvl w:val="0"/>
          <w:numId w:val="13"/>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Pernyataan 5 benar: It dalam frasa comfortable with it merujuk pada the system (sistem peminjaman baru).</w:t>
      </w:r>
    </w:p>
    <w:p w14:paraId="0EAD4CF3" w14:textId="77777777" w:rsidR="00756066" w:rsidRPr="00015C14" w:rsidRDefault="00756066" w:rsidP="00756066">
      <w:pPr>
        <w:spacing w:before="100" w:beforeAutospacing="1" w:after="100" w:afterAutospacing="1" w:line="240" w:lineRule="auto"/>
        <w:outlineLvl w:val="1"/>
        <w:rPr>
          <w:rFonts w:ascii="Times New Roman" w:hAnsi="Times New Roman" w:cs="Times New Roman"/>
          <w:b/>
          <w:bCs/>
        </w:rPr>
      </w:pPr>
      <w:r w:rsidRPr="00015C14">
        <w:rPr>
          <w:rFonts w:ascii="Times New Roman" w:hAnsi="Times New Roman" w:cs="Times New Roman"/>
          <w:b/>
          <w:bCs/>
        </w:rPr>
        <w:t>Tips dan Trik Menjawab Soal Reference</w:t>
      </w:r>
    </w:p>
    <w:p w14:paraId="296DCC1D"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1. Baca kalimat sebelum kata ganti</w:t>
      </w:r>
    </w:p>
    <w:p w14:paraId="743C3319"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Cari kata benda yang paling mungkin menjadi rujukan. Perhatikan apakah kata benda tersebut tunggal atau jamak.</w:t>
      </w:r>
    </w:p>
    <w:p w14:paraId="4481399F"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2. Perhatikan jenis kata ganti</w:t>
      </w:r>
    </w:p>
    <w:p w14:paraId="2C8C6633" w14:textId="77777777" w:rsidR="00756066" w:rsidRPr="00015C14" w:rsidRDefault="00756066" w:rsidP="00756066">
      <w:pPr>
        <w:numPr>
          <w:ilvl w:val="0"/>
          <w:numId w:val="14"/>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He / She / It → tunggal.</w:t>
      </w:r>
    </w:p>
    <w:p w14:paraId="21397969" w14:textId="77777777" w:rsidR="00756066" w:rsidRPr="00015C14" w:rsidRDefault="00756066" w:rsidP="00756066">
      <w:pPr>
        <w:numPr>
          <w:ilvl w:val="0"/>
          <w:numId w:val="14"/>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They / These → jamak.</w:t>
      </w:r>
    </w:p>
    <w:p w14:paraId="34F3848A" w14:textId="77777777" w:rsidR="00756066" w:rsidRPr="00015C14" w:rsidRDefault="00756066" w:rsidP="00756066">
      <w:pPr>
        <w:numPr>
          <w:ilvl w:val="0"/>
          <w:numId w:val="14"/>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Them / Him → objek.</w:t>
      </w:r>
    </w:p>
    <w:p w14:paraId="7D308256" w14:textId="77777777" w:rsidR="00756066" w:rsidRPr="00015C14" w:rsidRDefault="00756066" w:rsidP="00756066">
      <w:pPr>
        <w:numPr>
          <w:ilvl w:val="0"/>
          <w:numId w:val="14"/>
        </w:num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Their / Its → kepemilikan.</w:t>
      </w:r>
    </w:p>
    <w:p w14:paraId="49052623"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3. Periksa makna kalimat</w:t>
      </w:r>
    </w:p>
    <w:p w14:paraId="6594E128"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Pastikan kata ganti sesuai dengan tindakan atau informasi dalam kalimat. Jangan hanya memilih kata benda terdekat.</w:t>
      </w:r>
    </w:p>
    <w:p w14:paraId="1B8EB092"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4. Bedakan rujukan benda dan gagasan</w:t>
      </w:r>
    </w:p>
    <w:p w14:paraId="4C18A03D"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Kata seperti This, That, atau These dapat merujuk pada tindakan, situasi, atau gagasan yang dijelaskan sebelumnya.</w:t>
      </w:r>
    </w:p>
    <w:p w14:paraId="67C81DC6"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5. Untuk pilihan ganda kompleks</w:t>
      </w:r>
    </w:p>
    <w:p w14:paraId="032B1810" w14:textId="77777777" w:rsidR="00756066" w:rsidRPr="00015C14" w:rsidRDefault="00756066" w:rsidP="00756066">
      <w:pPr>
        <w:spacing w:before="100" w:beforeAutospacing="1" w:after="100" w:afterAutospacing="1" w:line="240" w:lineRule="auto"/>
        <w:rPr>
          <w:rFonts w:ascii="Times New Roman" w:hAnsi="Times New Roman" w:cs="Times New Roman"/>
        </w:rPr>
      </w:pPr>
      <w:r w:rsidRPr="00015C14">
        <w:rPr>
          <w:rFonts w:ascii="Times New Roman" w:hAnsi="Times New Roman" w:cs="Times New Roman"/>
        </w:rPr>
        <w:t>Periksa setiap pernyataan secara terpisah. Pilih semua pernyataan yang sesuai dengan rujukan kata ganti dalam teks.</w:t>
      </w:r>
    </w:p>
    <w:p w14:paraId="5DBAAF55" w14:textId="77777777" w:rsidR="00756066" w:rsidRDefault="00756066">
      <w:pPr>
        <w:spacing w:line="240" w:lineRule="auto"/>
        <w:ind w:left="426"/>
        <w:contextualSpacing/>
        <w:rPr>
          <w:rFonts w:ascii="Times New Roman" w:hAnsi="Times New Roman" w:cs="Times New Roman"/>
        </w:rPr>
      </w:pPr>
    </w:p>
    <w:sectPr w:rsidR="00756066">
      <w:pgSz w:w="12242" w:h="20163"/>
      <w:pgMar w:top="1276" w:right="992" w:bottom="2552"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967B9" w14:textId="77777777" w:rsidR="007F49F5" w:rsidRDefault="007F49F5">
      <w:pPr>
        <w:spacing w:line="240" w:lineRule="auto"/>
      </w:pPr>
      <w:r>
        <w:separator/>
      </w:r>
    </w:p>
  </w:endnote>
  <w:endnote w:type="continuationSeparator" w:id="0">
    <w:p w14:paraId="6A242B88" w14:textId="77777777" w:rsidR="007F49F5" w:rsidRDefault="007F49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702CA" w14:textId="77777777" w:rsidR="007F49F5" w:rsidRDefault="007F49F5">
      <w:r>
        <w:separator/>
      </w:r>
    </w:p>
  </w:footnote>
  <w:footnote w:type="continuationSeparator" w:id="0">
    <w:p w14:paraId="323E165E" w14:textId="77777777" w:rsidR="007F49F5" w:rsidRDefault="007F4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A76CB"/>
    <w:multiLevelType w:val="multilevel"/>
    <w:tmpl w:val="4286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439E5"/>
    <w:multiLevelType w:val="multilevel"/>
    <w:tmpl w:val="6984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63E3F"/>
    <w:multiLevelType w:val="multilevel"/>
    <w:tmpl w:val="7FE4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D2862"/>
    <w:multiLevelType w:val="multilevel"/>
    <w:tmpl w:val="CBBEA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E154A"/>
    <w:multiLevelType w:val="multilevel"/>
    <w:tmpl w:val="F240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D6D55"/>
    <w:multiLevelType w:val="multilevel"/>
    <w:tmpl w:val="67CEC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55687"/>
    <w:multiLevelType w:val="multilevel"/>
    <w:tmpl w:val="88ACB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3767F9"/>
    <w:multiLevelType w:val="multilevel"/>
    <w:tmpl w:val="213767F9"/>
    <w:lvl w:ilvl="0">
      <w:start w:val="2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CA6F0A"/>
    <w:multiLevelType w:val="multilevel"/>
    <w:tmpl w:val="550A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591C86"/>
    <w:multiLevelType w:val="multilevel"/>
    <w:tmpl w:val="FE64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7A36AB"/>
    <w:multiLevelType w:val="multilevel"/>
    <w:tmpl w:val="FEAE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AB067F"/>
    <w:multiLevelType w:val="multilevel"/>
    <w:tmpl w:val="CA68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877FC4"/>
    <w:multiLevelType w:val="multilevel"/>
    <w:tmpl w:val="ADA4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010B5A"/>
    <w:multiLevelType w:val="multilevel"/>
    <w:tmpl w:val="7600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5B173C"/>
    <w:multiLevelType w:val="hybridMultilevel"/>
    <w:tmpl w:val="03A4EF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036809448">
    <w:abstractNumId w:val="7"/>
  </w:num>
  <w:num w:numId="2" w16cid:durableId="1642419370">
    <w:abstractNumId w:val="4"/>
  </w:num>
  <w:num w:numId="3" w16cid:durableId="1898128102">
    <w:abstractNumId w:val="9"/>
  </w:num>
  <w:num w:numId="4" w16cid:durableId="2074505476">
    <w:abstractNumId w:val="13"/>
  </w:num>
  <w:num w:numId="5" w16cid:durableId="490483433">
    <w:abstractNumId w:val="11"/>
  </w:num>
  <w:num w:numId="6" w16cid:durableId="1996757966">
    <w:abstractNumId w:val="10"/>
  </w:num>
  <w:num w:numId="7" w16cid:durableId="1793012205">
    <w:abstractNumId w:val="1"/>
  </w:num>
  <w:num w:numId="8" w16cid:durableId="594556868">
    <w:abstractNumId w:val="3"/>
  </w:num>
  <w:num w:numId="9" w16cid:durableId="1450663426">
    <w:abstractNumId w:val="12"/>
  </w:num>
  <w:num w:numId="10" w16cid:durableId="1627463202">
    <w:abstractNumId w:val="5"/>
  </w:num>
  <w:num w:numId="11" w16cid:durableId="2083527628">
    <w:abstractNumId w:val="0"/>
  </w:num>
  <w:num w:numId="12" w16cid:durableId="65495867">
    <w:abstractNumId w:val="2"/>
  </w:num>
  <w:num w:numId="13" w16cid:durableId="753161701">
    <w:abstractNumId w:val="8"/>
  </w:num>
  <w:num w:numId="14" w16cid:durableId="397825494">
    <w:abstractNumId w:val="6"/>
  </w:num>
  <w:num w:numId="15" w16cid:durableId="5435666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98"/>
    <w:rsid w:val="00001531"/>
    <w:rsid w:val="00026411"/>
    <w:rsid w:val="00041C27"/>
    <w:rsid w:val="0004265E"/>
    <w:rsid w:val="000512CF"/>
    <w:rsid w:val="00054921"/>
    <w:rsid w:val="00060EF3"/>
    <w:rsid w:val="00067FF9"/>
    <w:rsid w:val="000728F7"/>
    <w:rsid w:val="00082BCA"/>
    <w:rsid w:val="00087812"/>
    <w:rsid w:val="000948C1"/>
    <w:rsid w:val="000A3BA0"/>
    <w:rsid w:val="000A530F"/>
    <w:rsid w:val="000A63B2"/>
    <w:rsid w:val="000B5DE6"/>
    <w:rsid w:val="000E02CD"/>
    <w:rsid w:val="000E0A98"/>
    <w:rsid w:val="000F3595"/>
    <w:rsid w:val="000F4F54"/>
    <w:rsid w:val="001002C4"/>
    <w:rsid w:val="001018FC"/>
    <w:rsid w:val="00102D7E"/>
    <w:rsid w:val="00106A99"/>
    <w:rsid w:val="0010766E"/>
    <w:rsid w:val="0011055C"/>
    <w:rsid w:val="00110D94"/>
    <w:rsid w:val="00111BE0"/>
    <w:rsid w:val="001134EC"/>
    <w:rsid w:val="00113741"/>
    <w:rsid w:val="00114530"/>
    <w:rsid w:val="00125748"/>
    <w:rsid w:val="00127AF5"/>
    <w:rsid w:val="0013014F"/>
    <w:rsid w:val="00144453"/>
    <w:rsid w:val="0014730F"/>
    <w:rsid w:val="00150329"/>
    <w:rsid w:val="00157BD5"/>
    <w:rsid w:val="00171496"/>
    <w:rsid w:val="001B5AD0"/>
    <w:rsid w:val="001B5CAD"/>
    <w:rsid w:val="001C6621"/>
    <w:rsid w:val="001C6D55"/>
    <w:rsid w:val="001E0A35"/>
    <w:rsid w:val="001E1BF8"/>
    <w:rsid w:val="001E2DB4"/>
    <w:rsid w:val="001E5BD2"/>
    <w:rsid w:val="001F70E3"/>
    <w:rsid w:val="00215541"/>
    <w:rsid w:val="00223F23"/>
    <w:rsid w:val="00226A29"/>
    <w:rsid w:val="00230F35"/>
    <w:rsid w:val="00231CF2"/>
    <w:rsid w:val="00234C72"/>
    <w:rsid w:val="00247830"/>
    <w:rsid w:val="002727C7"/>
    <w:rsid w:val="00282ABF"/>
    <w:rsid w:val="0029627A"/>
    <w:rsid w:val="002A32F0"/>
    <w:rsid w:val="002A666D"/>
    <w:rsid w:val="002B2A91"/>
    <w:rsid w:val="002C1C97"/>
    <w:rsid w:val="002D13FF"/>
    <w:rsid w:val="002D15D0"/>
    <w:rsid w:val="002E1FA5"/>
    <w:rsid w:val="002E4ECE"/>
    <w:rsid w:val="002F45A4"/>
    <w:rsid w:val="002F69BF"/>
    <w:rsid w:val="00311F75"/>
    <w:rsid w:val="00320ED6"/>
    <w:rsid w:val="00327DC6"/>
    <w:rsid w:val="00333B22"/>
    <w:rsid w:val="00334A95"/>
    <w:rsid w:val="003368A0"/>
    <w:rsid w:val="00345776"/>
    <w:rsid w:val="003535F8"/>
    <w:rsid w:val="00353BC9"/>
    <w:rsid w:val="00354141"/>
    <w:rsid w:val="00366298"/>
    <w:rsid w:val="00385AAF"/>
    <w:rsid w:val="003860E0"/>
    <w:rsid w:val="00391396"/>
    <w:rsid w:val="003A1D9E"/>
    <w:rsid w:val="003E02B8"/>
    <w:rsid w:val="003E6E7E"/>
    <w:rsid w:val="004055EE"/>
    <w:rsid w:val="00412C0C"/>
    <w:rsid w:val="00417676"/>
    <w:rsid w:val="0043092E"/>
    <w:rsid w:val="00431E7E"/>
    <w:rsid w:val="00436349"/>
    <w:rsid w:val="00436C36"/>
    <w:rsid w:val="00444393"/>
    <w:rsid w:val="00444B5E"/>
    <w:rsid w:val="00445DD6"/>
    <w:rsid w:val="0046185C"/>
    <w:rsid w:val="00462562"/>
    <w:rsid w:val="0047216C"/>
    <w:rsid w:val="004823DD"/>
    <w:rsid w:val="00486B0A"/>
    <w:rsid w:val="00490008"/>
    <w:rsid w:val="0049057E"/>
    <w:rsid w:val="00496589"/>
    <w:rsid w:val="004B15C8"/>
    <w:rsid w:val="004B332B"/>
    <w:rsid w:val="004C6854"/>
    <w:rsid w:val="004E2A9F"/>
    <w:rsid w:val="004F2CA1"/>
    <w:rsid w:val="004F5884"/>
    <w:rsid w:val="004F7E8F"/>
    <w:rsid w:val="00501993"/>
    <w:rsid w:val="00502A7C"/>
    <w:rsid w:val="005036B3"/>
    <w:rsid w:val="00515ABC"/>
    <w:rsid w:val="005254BD"/>
    <w:rsid w:val="00535196"/>
    <w:rsid w:val="00537066"/>
    <w:rsid w:val="00546C18"/>
    <w:rsid w:val="00560942"/>
    <w:rsid w:val="00560F15"/>
    <w:rsid w:val="005673C1"/>
    <w:rsid w:val="0057081F"/>
    <w:rsid w:val="005756A8"/>
    <w:rsid w:val="005768D7"/>
    <w:rsid w:val="00584706"/>
    <w:rsid w:val="005907DA"/>
    <w:rsid w:val="005A6502"/>
    <w:rsid w:val="005B0346"/>
    <w:rsid w:val="005C5896"/>
    <w:rsid w:val="005E411E"/>
    <w:rsid w:val="005E6C20"/>
    <w:rsid w:val="00611EB3"/>
    <w:rsid w:val="00615F75"/>
    <w:rsid w:val="00627427"/>
    <w:rsid w:val="00630C05"/>
    <w:rsid w:val="00632B40"/>
    <w:rsid w:val="00633161"/>
    <w:rsid w:val="00661E2F"/>
    <w:rsid w:val="006714D1"/>
    <w:rsid w:val="0067623F"/>
    <w:rsid w:val="006863F5"/>
    <w:rsid w:val="00687692"/>
    <w:rsid w:val="006877D0"/>
    <w:rsid w:val="00691777"/>
    <w:rsid w:val="00696171"/>
    <w:rsid w:val="006A558D"/>
    <w:rsid w:val="006A5D96"/>
    <w:rsid w:val="006B489C"/>
    <w:rsid w:val="006C1794"/>
    <w:rsid w:val="006C752B"/>
    <w:rsid w:val="006D0D18"/>
    <w:rsid w:val="006D3879"/>
    <w:rsid w:val="006D6604"/>
    <w:rsid w:val="006F2CF4"/>
    <w:rsid w:val="00700BB0"/>
    <w:rsid w:val="0070143F"/>
    <w:rsid w:val="00703D8F"/>
    <w:rsid w:val="007079CB"/>
    <w:rsid w:val="00720852"/>
    <w:rsid w:val="00721125"/>
    <w:rsid w:val="00726245"/>
    <w:rsid w:val="0072653C"/>
    <w:rsid w:val="007421AF"/>
    <w:rsid w:val="00756066"/>
    <w:rsid w:val="00756BFE"/>
    <w:rsid w:val="007575F4"/>
    <w:rsid w:val="007647AF"/>
    <w:rsid w:val="00765DDA"/>
    <w:rsid w:val="00771A9B"/>
    <w:rsid w:val="00777AED"/>
    <w:rsid w:val="00791798"/>
    <w:rsid w:val="007B7801"/>
    <w:rsid w:val="007C363B"/>
    <w:rsid w:val="007C59A6"/>
    <w:rsid w:val="007D763A"/>
    <w:rsid w:val="007E305F"/>
    <w:rsid w:val="007E351E"/>
    <w:rsid w:val="007E36BB"/>
    <w:rsid w:val="007E4D55"/>
    <w:rsid w:val="007F49F5"/>
    <w:rsid w:val="00802393"/>
    <w:rsid w:val="00802EED"/>
    <w:rsid w:val="00804709"/>
    <w:rsid w:val="00820704"/>
    <w:rsid w:val="0083280B"/>
    <w:rsid w:val="0083398C"/>
    <w:rsid w:val="008515FA"/>
    <w:rsid w:val="00851EA9"/>
    <w:rsid w:val="00854A9A"/>
    <w:rsid w:val="00857B78"/>
    <w:rsid w:val="00863BDA"/>
    <w:rsid w:val="00874346"/>
    <w:rsid w:val="008745A2"/>
    <w:rsid w:val="008909B9"/>
    <w:rsid w:val="008A6D29"/>
    <w:rsid w:val="008B464E"/>
    <w:rsid w:val="008B5EAA"/>
    <w:rsid w:val="008B70C9"/>
    <w:rsid w:val="008C2989"/>
    <w:rsid w:val="008C4491"/>
    <w:rsid w:val="008D2871"/>
    <w:rsid w:val="008D2D73"/>
    <w:rsid w:val="008F4C64"/>
    <w:rsid w:val="008F655E"/>
    <w:rsid w:val="0090791F"/>
    <w:rsid w:val="009272AE"/>
    <w:rsid w:val="0093024E"/>
    <w:rsid w:val="00932BFA"/>
    <w:rsid w:val="00935401"/>
    <w:rsid w:val="00935FB2"/>
    <w:rsid w:val="0094034C"/>
    <w:rsid w:val="009409CF"/>
    <w:rsid w:val="009509A5"/>
    <w:rsid w:val="00953145"/>
    <w:rsid w:val="0096466C"/>
    <w:rsid w:val="00980ED4"/>
    <w:rsid w:val="009818DD"/>
    <w:rsid w:val="009A051A"/>
    <w:rsid w:val="009A146D"/>
    <w:rsid w:val="009A2353"/>
    <w:rsid w:val="009B6671"/>
    <w:rsid w:val="009B711A"/>
    <w:rsid w:val="009D22D9"/>
    <w:rsid w:val="009F08FE"/>
    <w:rsid w:val="009F0C7E"/>
    <w:rsid w:val="009F2E70"/>
    <w:rsid w:val="009F5408"/>
    <w:rsid w:val="009F795A"/>
    <w:rsid w:val="00A11F58"/>
    <w:rsid w:val="00A16D43"/>
    <w:rsid w:val="00A24B2D"/>
    <w:rsid w:val="00A37939"/>
    <w:rsid w:val="00A4021F"/>
    <w:rsid w:val="00A5184D"/>
    <w:rsid w:val="00A611D3"/>
    <w:rsid w:val="00A76F33"/>
    <w:rsid w:val="00A77693"/>
    <w:rsid w:val="00A83FD1"/>
    <w:rsid w:val="00A94A3D"/>
    <w:rsid w:val="00A9582D"/>
    <w:rsid w:val="00AA5123"/>
    <w:rsid w:val="00AC0BC8"/>
    <w:rsid w:val="00AF0F1F"/>
    <w:rsid w:val="00AF4E96"/>
    <w:rsid w:val="00B05A8D"/>
    <w:rsid w:val="00B0641B"/>
    <w:rsid w:val="00B1171E"/>
    <w:rsid w:val="00B11FF4"/>
    <w:rsid w:val="00B17123"/>
    <w:rsid w:val="00B26F45"/>
    <w:rsid w:val="00B3593D"/>
    <w:rsid w:val="00B42120"/>
    <w:rsid w:val="00B4786B"/>
    <w:rsid w:val="00B543CC"/>
    <w:rsid w:val="00B61530"/>
    <w:rsid w:val="00B652AA"/>
    <w:rsid w:val="00B80539"/>
    <w:rsid w:val="00B868F7"/>
    <w:rsid w:val="00BA699C"/>
    <w:rsid w:val="00BB4A94"/>
    <w:rsid w:val="00BC489C"/>
    <w:rsid w:val="00BC5406"/>
    <w:rsid w:val="00BC6F61"/>
    <w:rsid w:val="00BD0D47"/>
    <w:rsid w:val="00BD51BE"/>
    <w:rsid w:val="00BF2BCC"/>
    <w:rsid w:val="00C03518"/>
    <w:rsid w:val="00C06CDF"/>
    <w:rsid w:val="00C10F57"/>
    <w:rsid w:val="00C171E7"/>
    <w:rsid w:val="00C17603"/>
    <w:rsid w:val="00C23BFD"/>
    <w:rsid w:val="00C248DF"/>
    <w:rsid w:val="00C27471"/>
    <w:rsid w:val="00C3108E"/>
    <w:rsid w:val="00C6067B"/>
    <w:rsid w:val="00C67A3A"/>
    <w:rsid w:val="00C71DE2"/>
    <w:rsid w:val="00C76E4A"/>
    <w:rsid w:val="00C9028E"/>
    <w:rsid w:val="00C92006"/>
    <w:rsid w:val="00CA2BC9"/>
    <w:rsid w:val="00CA3C37"/>
    <w:rsid w:val="00CA430E"/>
    <w:rsid w:val="00CA65E9"/>
    <w:rsid w:val="00CC1FAF"/>
    <w:rsid w:val="00CC3B0E"/>
    <w:rsid w:val="00CD3807"/>
    <w:rsid w:val="00CD6D15"/>
    <w:rsid w:val="00CF1064"/>
    <w:rsid w:val="00CF1936"/>
    <w:rsid w:val="00D00B48"/>
    <w:rsid w:val="00D014C4"/>
    <w:rsid w:val="00D10EE2"/>
    <w:rsid w:val="00D2395E"/>
    <w:rsid w:val="00D52F89"/>
    <w:rsid w:val="00D60AC1"/>
    <w:rsid w:val="00D70998"/>
    <w:rsid w:val="00D710A2"/>
    <w:rsid w:val="00D77370"/>
    <w:rsid w:val="00D83CE6"/>
    <w:rsid w:val="00D9294B"/>
    <w:rsid w:val="00DC1D91"/>
    <w:rsid w:val="00DC6912"/>
    <w:rsid w:val="00DC7068"/>
    <w:rsid w:val="00DE35EE"/>
    <w:rsid w:val="00E021D2"/>
    <w:rsid w:val="00E1502C"/>
    <w:rsid w:val="00E1566C"/>
    <w:rsid w:val="00E17CA2"/>
    <w:rsid w:val="00E2416D"/>
    <w:rsid w:val="00E32554"/>
    <w:rsid w:val="00E41078"/>
    <w:rsid w:val="00E41923"/>
    <w:rsid w:val="00E74885"/>
    <w:rsid w:val="00E757A1"/>
    <w:rsid w:val="00E8374F"/>
    <w:rsid w:val="00E866B5"/>
    <w:rsid w:val="00E90F3C"/>
    <w:rsid w:val="00E9791C"/>
    <w:rsid w:val="00E97CAD"/>
    <w:rsid w:val="00EA1F3B"/>
    <w:rsid w:val="00EA51A0"/>
    <w:rsid w:val="00EA69E1"/>
    <w:rsid w:val="00EC1C84"/>
    <w:rsid w:val="00ED7520"/>
    <w:rsid w:val="00EE276B"/>
    <w:rsid w:val="00EE4223"/>
    <w:rsid w:val="00EE7B38"/>
    <w:rsid w:val="00EF7D8E"/>
    <w:rsid w:val="00F03879"/>
    <w:rsid w:val="00F15A46"/>
    <w:rsid w:val="00F15ACD"/>
    <w:rsid w:val="00F20611"/>
    <w:rsid w:val="00F207CF"/>
    <w:rsid w:val="00F20FA1"/>
    <w:rsid w:val="00F26397"/>
    <w:rsid w:val="00F272BA"/>
    <w:rsid w:val="00F33B81"/>
    <w:rsid w:val="00F33D60"/>
    <w:rsid w:val="00F353BC"/>
    <w:rsid w:val="00F52715"/>
    <w:rsid w:val="00F6361E"/>
    <w:rsid w:val="00F67E57"/>
    <w:rsid w:val="00F8064F"/>
    <w:rsid w:val="00F80F16"/>
    <w:rsid w:val="00F812E5"/>
    <w:rsid w:val="00F8232F"/>
    <w:rsid w:val="00F84A8A"/>
    <w:rsid w:val="00F86A7D"/>
    <w:rsid w:val="00F8772E"/>
    <w:rsid w:val="00F90188"/>
    <w:rsid w:val="00F91584"/>
    <w:rsid w:val="00F93EED"/>
    <w:rsid w:val="00F94701"/>
    <w:rsid w:val="00F9748D"/>
    <w:rsid w:val="00FA1990"/>
    <w:rsid w:val="00FA5428"/>
    <w:rsid w:val="00FB118D"/>
    <w:rsid w:val="00FB3574"/>
    <w:rsid w:val="00FC0F4C"/>
    <w:rsid w:val="00FC7F1A"/>
    <w:rsid w:val="00FF73A7"/>
    <w:rsid w:val="365853E7"/>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17116"/>
  <w15:docId w15:val="{B5126364-1DCA-4575-987E-1198EF372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3" w:lineRule="auto"/>
    </w:pPr>
    <w:rPr>
      <w:rFonts w:ascii="Arial" w:eastAsia="Times New Roman" w:hAnsi="Arial" w:cs="Arial"/>
      <w:sz w:val="24"/>
      <w:szCs w:val="24"/>
      <w:lang w:val="id-ID" w:eastAsia="id-ID"/>
    </w:rPr>
  </w:style>
  <w:style w:type="paragraph" w:styleId="Heading1">
    <w:name w:val="heading 1"/>
    <w:basedOn w:val="Normal"/>
    <w:next w:val="Normal"/>
    <w:link w:val="Heading1Char"/>
    <w:uiPriority w:val="99"/>
    <w:qFormat/>
    <w:pPr>
      <w:keepNext/>
      <w:keepLines/>
      <w:widowControl w:val="0"/>
      <w:spacing w:before="100" w:beforeAutospacing="1" w:after="100" w:afterAutospacing="1"/>
      <w:outlineLvl w:val="0"/>
    </w:pPr>
  </w:style>
  <w:style w:type="paragraph" w:styleId="Heading3">
    <w:name w:val="heading 3"/>
    <w:basedOn w:val="Normal"/>
    <w:next w:val="Normal"/>
    <w:link w:val="Heading3Char"/>
    <w:uiPriority w:val="99"/>
    <w:qFormat/>
    <w:pPr>
      <w:keepNext/>
      <w:keepLines/>
      <w:widowControl w:val="0"/>
      <w:spacing w:before="100" w:beforeAutospacing="1" w:after="100" w:afterAutospacing="1"/>
      <w:outlineLvl w:val="2"/>
    </w:pPr>
    <w:rPr>
      <w:color w:val="434343"/>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pPr>
      <w:spacing w:before="100" w:beforeAutospacing="1" w:after="100" w:afterAutospacing="1" w:line="240" w:lineRule="auto"/>
    </w:pPr>
    <w:rPr>
      <w:rFonts w:ascii="Times New Roman" w:eastAsia="SimSun" w:hAnsi="Times New Roman" w:cs="Times New Roman"/>
    </w:rPr>
  </w:style>
  <w:style w:type="table" w:styleId="TableGrid">
    <w:name w:val="Table Grid"/>
    <w:basedOn w:val="TableNormal"/>
    <w:uiPriority w:val="99"/>
    <w:unhideWhenUsed/>
    <w:qFormat/>
    <w:rPr>
      <w:rFonts w:ascii="Times New Roman" w:eastAsia="Times New Roman" w:hAnsi="Times New Roman" w:cs="Times New Roman"/>
      <w:lang w:eastAsia="id-ID"/>
    </w:rPr>
    <w:tblPr>
      <w:tblCellMar>
        <w:left w:w="0" w:type="dxa"/>
        <w:right w:w="0" w:type="dxa"/>
      </w:tblCellMar>
    </w:tblPr>
  </w:style>
  <w:style w:type="character" w:customStyle="1" w:styleId="Heading1Char">
    <w:name w:val="Heading 1 Char"/>
    <w:basedOn w:val="DefaultParagraphFont"/>
    <w:link w:val="Heading1"/>
    <w:uiPriority w:val="99"/>
    <w:rPr>
      <w:rFonts w:ascii="Arial" w:eastAsia="Times New Roman" w:hAnsi="Arial" w:cs="Arial"/>
      <w:sz w:val="24"/>
      <w:szCs w:val="24"/>
      <w:lang w:eastAsia="id-ID"/>
    </w:rPr>
  </w:style>
  <w:style w:type="character" w:customStyle="1" w:styleId="Heading3Char">
    <w:name w:val="Heading 3 Char"/>
    <w:basedOn w:val="DefaultParagraphFont"/>
    <w:link w:val="Heading3"/>
    <w:uiPriority w:val="99"/>
    <w:rPr>
      <w:rFonts w:ascii="Arial" w:eastAsia="Times New Roman" w:hAnsi="Arial" w:cs="Arial"/>
      <w:color w:val="434343"/>
      <w:sz w:val="24"/>
      <w:szCs w:val="24"/>
      <w:lang w:eastAsia="id-ID"/>
    </w:rPr>
  </w:style>
  <w:style w:type="table" w:customStyle="1" w:styleId="Style10">
    <w:name w:val="_Style 10"/>
    <w:basedOn w:val="TableNormal"/>
    <w:rPr>
      <w:rFonts w:ascii="Times New Roman" w:eastAsia="Times New Roman" w:hAnsi="Times New Roman" w:cs="Times New Roman"/>
      <w:lang w:eastAsia="id-ID"/>
    </w:rPr>
    <w:tblPr>
      <w:tblCellMar>
        <w:left w:w="0" w:type="dxa"/>
        <w:right w:w="0" w:type="dxa"/>
      </w:tblCellMar>
    </w:tbl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sz w:val="24"/>
      <w:szCs w:val="24"/>
      <w:lang w:eastAsia="id-ID"/>
    </w:rPr>
  </w:style>
  <w:style w:type="character" w:customStyle="1" w:styleId="15">
    <w:name w:val="15"/>
    <w:basedOn w:val="DefaultParagraphFont"/>
    <w:rPr>
      <w:rFonts w:ascii="SimSun" w:eastAsia="SimSun" w:hAnsi="SimSun" w:hint="eastAsia"/>
      <w:b/>
      <w:bC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4192</Words>
  <Characters>23899</Characters>
  <Application>Microsoft Office Word</Application>
  <DocSecurity>0</DocSecurity>
  <Lines>199</Lines>
  <Paragraphs>56</Paragraphs>
  <ScaleCrop>false</ScaleCrop>
  <Company/>
  <LinksUpToDate>false</LinksUpToDate>
  <CharactersWithSpaces>28035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Digitalisasi</cp:lastModifiedBy>
  <cp:revision>2</cp:revision>
  <dcterms:created xsi:type="dcterms:W3CDTF">2026-09-18T00:53:00Z</dcterms:created>
  <dcterms:modified xsi:type="dcterms:W3CDTF">2026-09-18T00:53:00Z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eyJoZGlkIjoiYWMwOGY2MTEwODQwMzBmZTJhMGUwYmE1OWNlYzJjMjEiLCJ1c2VySWQiOiI5Nzk5NTM3ODc4MDgifQ==</vt:lpwstr>
  </property>
  <property fmtid="{D5CDD505-2E9C-101B-9397-08002B2CF9AE}" pid="3" name="KSOProductBuildVer">
    <vt:lpwstr>1033-12.1.0.28485</vt:lpwstr>
  </property>
  <property fmtid="{D5CDD505-2E9C-101B-9397-08002B2CF9AE}" pid="4" name="ICV">
    <vt:lpwstr>38D7391AC7154EBDB455BAD6138556FB_12</vt:lpwstr>
  </property>
</Properties>
</file>