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1571F">
      <w:pPr>
        <w:jc w:val="center"/>
      </w:pPr>
      <w:r>
        <w:rPr>
          <w:b/>
          <w:sz w:val="28"/>
        </w:rPr>
        <w:t>CAPAIAN PEMBELAJARAN (CP), TUJUAN PEMBELAJARAN (TP),</w:t>
      </w:r>
      <w:r>
        <w:rPr>
          <w:b/>
          <w:sz w:val="28"/>
        </w:rPr>
        <w:br w:type="textWrapping"/>
      </w:r>
      <w:r>
        <w:rPr>
          <w:b/>
          <w:sz w:val="28"/>
        </w:rPr>
        <w:t>DAN ALUR TUJUAN PEMBELAJARAN (ATP)</w:t>
      </w:r>
      <w:r>
        <w:rPr>
          <w:b/>
          <w:sz w:val="28"/>
        </w:rPr>
        <w:br w:type="textWrapping"/>
      </w:r>
      <w:r>
        <w:rPr>
          <w:b/>
          <w:sz w:val="28"/>
        </w:rPr>
        <w:t>BAHASA ARAB SMA</w:t>
      </w:r>
    </w:p>
    <w:p w14:paraId="4B47A71A">
      <w:pPr>
        <w:jc w:val="center"/>
      </w:pPr>
      <w:r>
        <w:rPr>
          <w:b/>
        </w:rPr>
        <w:t>Kurikulum Merdeka – Berdasarkan Kepka BSKAP No. 046/H/KR/2025</w:t>
      </w:r>
    </w:p>
    <w:p w14:paraId="283AA45C">
      <w:r>
        <w:t xml:space="preserve">Satuan Pendidikan </w:t>
      </w:r>
      <w:r>
        <w:rPr>
          <w:rFonts w:hint="default"/>
        </w:rPr>
        <w:tab/>
      </w:r>
      <w:r>
        <w:t>: SMA Muhammadiyah 5 Takengon</w:t>
      </w:r>
    </w:p>
    <w:p w14:paraId="7313609F">
      <w:r>
        <w:t xml:space="preserve">Mata Pelajaran   </w:t>
      </w:r>
      <w:r>
        <w:rPr>
          <w:rFonts w:hint="default"/>
        </w:rPr>
        <w:tab/>
      </w:r>
      <w:r>
        <w:t xml:space="preserve"> </w:t>
      </w:r>
      <w:r>
        <w:rPr>
          <w:rFonts w:hint="default"/>
        </w:rPr>
        <w:tab/>
      </w:r>
      <w:r>
        <w:t>: Bahasa Arab</w:t>
      </w:r>
    </w:p>
    <w:p w14:paraId="52FC9191">
      <w:r>
        <w:t xml:space="preserve">Jenjang           </w:t>
      </w:r>
      <w:r>
        <w:rPr>
          <w:rFonts w:hint="default"/>
        </w:rPr>
        <w:tab/>
      </w:r>
      <w:r>
        <w:t xml:space="preserve"> </w:t>
      </w:r>
      <w:r>
        <w:rPr>
          <w:rFonts w:hint="default"/>
        </w:rPr>
        <w:tab/>
      </w:r>
      <w:r>
        <w:t>: SMA</w:t>
      </w:r>
    </w:p>
    <w:p w14:paraId="34E566E5">
      <w:r>
        <w:t xml:space="preserve">Kelas           </w:t>
      </w:r>
      <w:r>
        <w:rPr>
          <w:rFonts w:hint="default"/>
        </w:rPr>
        <w:tab/>
      </w:r>
      <w:r>
        <w:t xml:space="preserve">  </w:t>
      </w:r>
      <w:r>
        <w:rPr>
          <w:rFonts w:hint="default"/>
        </w:rPr>
        <w:tab/>
      </w:r>
      <w:r>
        <w:t xml:space="preserve"> : X, XI, dan XII</w:t>
      </w:r>
      <w:bookmarkStart w:id="0" w:name="_GoBack"/>
      <w:bookmarkEnd w:id="0"/>
    </w:p>
    <w:p w14:paraId="20DA0D0D">
      <w:pPr>
        <w:pStyle w:val="2"/>
      </w:pPr>
      <w:r>
        <w:t>A. Catatan Regulatif</w:t>
      </w:r>
    </w:p>
    <w:p w14:paraId="3E7CE2BE">
      <w:r>
        <w:t>Dalam Kepka BSKAP No. 046/H/KR/2025, CP Bahasa Arab pada jenjang SMA/MA berada pada Fase F (kelas XI–XII). Kelas X dalam dokumen ini disusun sebagai tahap fondasi/pengantar yang dikembangkan oleh satuan pendidikan untuk menyiapkan murid menuju pencapaian CP Fase F.</w:t>
      </w:r>
    </w:p>
    <w:p w14:paraId="7090B00C">
      <w:pPr>
        <w:pStyle w:val="2"/>
      </w:pPr>
      <w:r>
        <w:t>B. CP Resmi Bahasa Arab Fase F (Kelas XI–XII)</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4013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320" w:type="dxa"/>
          </w:tcPr>
          <w:p w14:paraId="1A61DEE0">
            <w:pPr>
              <w:spacing w:after="0" w:line="240" w:lineRule="auto"/>
            </w:pPr>
            <w:r>
              <w:t>Elemen</w:t>
            </w:r>
          </w:p>
        </w:tc>
        <w:tc>
          <w:tcPr>
            <w:tcW w:w="4320" w:type="dxa"/>
          </w:tcPr>
          <w:p w14:paraId="39897C82">
            <w:pPr>
              <w:spacing w:after="0" w:line="240" w:lineRule="auto"/>
            </w:pPr>
            <w:r>
              <w:t>Capaian Pembelajaran</w:t>
            </w:r>
          </w:p>
        </w:tc>
      </w:tr>
      <w:tr w14:paraId="334C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320" w:type="dxa"/>
          </w:tcPr>
          <w:p w14:paraId="34D273DA">
            <w:pPr>
              <w:spacing w:after="0" w:line="240" w:lineRule="auto"/>
            </w:pPr>
            <w:r>
              <w:t>Menyimak (Al-Istima')</w:t>
            </w:r>
          </w:p>
        </w:tc>
        <w:tc>
          <w:tcPr>
            <w:tcW w:w="4320" w:type="dxa"/>
          </w:tcPr>
          <w:p w14:paraId="7D9842F6">
            <w:pPr>
              <w:spacing w:after="0" w:line="240" w:lineRule="auto"/>
            </w:pPr>
            <w:r>
              <w:t>Menganalisis informasi dalam teks lisan sederhana berbahasa Arab tentang kehidupan sehari-hari (al-hayat al-yaumiyyah) dan lingkungan sekitar (al-bi'ah).</w:t>
            </w:r>
          </w:p>
        </w:tc>
      </w:tr>
      <w:tr w14:paraId="4D22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320" w:type="dxa"/>
          </w:tcPr>
          <w:p w14:paraId="6ACD8861">
            <w:pPr>
              <w:spacing w:after="0" w:line="240" w:lineRule="auto"/>
            </w:pPr>
            <w:r>
              <w:t>Berbicara (Al-Kalam)</w:t>
            </w:r>
          </w:p>
        </w:tc>
        <w:tc>
          <w:tcPr>
            <w:tcW w:w="4320" w:type="dxa"/>
          </w:tcPr>
          <w:p w14:paraId="0D142EFE">
            <w:pPr>
              <w:spacing w:after="0" w:line="240" w:lineRule="auto"/>
            </w:pPr>
            <w:r>
              <w:t>Mengomunikasikan informasi dalam teks lisan sederhana berbahasa Arab dengan baik, santun, dan sesuai dengan pemahaman lintas budaya (tafahum tsaqafi) tentang kehidupan sehari-hari dan lingkungan sekitar.</w:t>
            </w:r>
          </w:p>
        </w:tc>
      </w:tr>
      <w:tr w14:paraId="3CAA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320" w:type="dxa"/>
          </w:tcPr>
          <w:p w14:paraId="5041A350">
            <w:pPr>
              <w:spacing w:after="0" w:line="240" w:lineRule="auto"/>
            </w:pPr>
            <w:r>
              <w:t>Membaca (Al-Qira'ah)</w:t>
            </w:r>
          </w:p>
        </w:tc>
        <w:tc>
          <w:tcPr>
            <w:tcW w:w="4320" w:type="dxa"/>
          </w:tcPr>
          <w:p w14:paraId="4647C704">
            <w:pPr>
              <w:spacing w:after="0" w:line="240" w:lineRule="auto"/>
            </w:pPr>
            <w:r>
              <w:t>Menganalisis informasi dalam teks tulis sederhana berbahasa Arab digital dan nondigital tentang kehidupan sehari-hari dan lingkungan sekitar.</w:t>
            </w:r>
          </w:p>
        </w:tc>
      </w:tr>
      <w:tr w14:paraId="0DD0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320" w:type="dxa"/>
          </w:tcPr>
          <w:p w14:paraId="4A71EDBD">
            <w:pPr>
              <w:spacing w:after="0" w:line="240" w:lineRule="auto"/>
            </w:pPr>
            <w:r>
              <w:t>Menulis (Al-Kitabah)</w:t>
            </w:r>
          </w:p>
        </w:tc>
        <w:tc>
          <w:tcPr>
            <w:tcW w:w="4320" w:type="dxa"/>
          </w:tcPr>
          <w:p w14:paraId="475915F0">
            <w:pPr>
              <w:spacing w:after="0" w:line="240" w:lineRule="auto"/>
            </w:pPr>
            <w:r>
              <w:t>Mengomunikasikan informasi dalam teks tulis sederhana berbahasa Arab tentang kehidupan sehari-hari dan lingkungan sekitar.</w:t>
            </w:r>
          </w:p>
        </w:tc>
      </w:tr>
    </w:tbl>
    <w:p w14:paraId="4A18FB0F">
      <w:pPr>
        <w:pStyle w:val="2"/>
      </w:pPr>
      <w:r>
        <w:t>C. Kelas X – Tahap Fondasi</w:t>
      </w:r>
    </w:p>
    <w:p w14:paraId="67934A57">
      <w:r>
        <w:t>Pada akhir kelas X, murid mampu memahami dan menggunakan kosakata, ungkapan, kalimat, dan teks sederhana berbahasa Arab yang berkaitan dengan identitas diri, keluarga, sekolah, aktivitas sehari-hari, waktu, tempat, dan lingkungan sekitar melalui keterampilan menyimak, berbicara, membaca, dan menulis. Murid mampu mengenali informasi sederhana, melakukan komunikasi dasar secara santun, serta menyusun kalimat dan teks pendek dengan memperhatikan pelafalan, kosakata, dan struktur bahasa Arab sederhana sebagai dasar untuk mencapai kompetensi Bahasa Arab pada Fase F.</w:t>
      </w:r>
    </w:p>
    <w:p w14:paraId="12AA2874">
      <w:pPr>
        <w:pStyle w:val="3"/>
      </w:pPr>
      <w:r>
        <w:t>5 Lingkup Materi</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4C9DD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47B68F8D">
            <w:pPr>
              <w:spacing w:after="0" w:line="240" w:lineRule="auto"/>
            </w:pPr>
            <w:r>
              <w:t>No.</w:t>
            </w:r>
          </w:p>
        </w:tc>
        <w:tc>
          <w:tcPr>
            <w:tcW w:w="2880" w:type="dxa"/>
          </w:tcPr>
          <w:p w14:paraId="23B594ED">
            <w:pPr>
              <w:spacing w:after="0" w:line="240" w:lineRule="auto"/>
            </w:pPr>
            <w:r>
              <w:t>Lingkup Materi</w:t>
            </w:r>
          </w:p>
        </w:tc>
        <w:tc>
          <w:tcPr>
            <w:tcW w:w="2880" w:type="dxa"/>
          </w:tcPr>
          <w:p w14:paraId="539B19ED">
            <w:pPr>
              <w:spacing w:after="0" w:line="240" w:lineRule="auto"/>
            </w:pPr>
            <w:r>
              <w:t>Materi Pokok</w:t>
            </w:r>
          </w:p>
        </w:tc>
      </w:tr>
      <w:tr w14:paraId="4485D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2880" w:type="dxa"/>
          </w:tcPr>
          <w:p w14:paraId="2F7A11DA">
            <w:pPr>
              <w:spacing w:after="0" w:line="240" w:lineRule="auto"/>
            </w:pPr>
            <w:r>
              <w:t>1</w:t>
            </w:r>
          </w:p>
        </w:tc>
        <w:tc>
          <w:tcPr>
            <w:tcW w:w="2880" w:type="dxa"/>
          </w:tcPr>
          <w:p w14:paraId="21DDD2E8">
            <w:pPr>
              <w:spacing w:after="0" w:line="240" w:lineRule="auto"/>
            </w:pPr>
            <w:r>
              <w:t>Identitas dan Perkenalan</w:t>
            </w:r>
          </w:p>
        </w:tc>
        <w:tc>
          <w:tcPr>
            <w:tcW w:w="2880" w:type="dxa"/>
          </w:tcPr>
          <w:p w14:paraId="22195168">
            <w:pPr>
              <w:spacing w:after="0" w:line="240" w:lineRule="auto"/>
            </w:pPr>
            <w:r>
              <w:t>التحيات والتعارف، الاسم، العمر، العنوان، الجنسية</w:t>
            </w:r>
          </w:p>
        </w:tc>
      </w:tr>
      <w:tr w14:paraId="194B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179924A7">
            <w:pPr>
              <w:spacing w:after="0" w:line="240" w:lineRule="auto"/>
            </w:pPr>
            <w:r>
              <w:t>2</w:t>
            </w:r>
          </w:p>
        </w:tc>
        <w:tc>
          <w:tcPr>
            <w:tcW w:w="2880" w:type="dxa"/>
          </w:tcPr>
          <w:p w14:paraId="055CDB42">
            <w:pPr>
              <w:spacing w:after="0" w:line="240" w:lineRule="auto"/>
            </w:pPr>
            <w:r>
              <w:t>Keluarga</w:t>
            </w:r>
          </w:p>
        </w:tc>
        <w:tc>
          <w:tcPr>
            <w:tcW w:w="2880" w:type="dxa"/>
          </w:tcPr>
          <w:p w14:paraId="50BEFF21">
            <w:pPr>
              <w:spacing w:after="0" w:line="240" w:lineRule="auto"/>
            </w:pPr>
            <w:r>
              <w:t>الأسرة، أفراد الأسرة، العلاقات الأسرية</w:t>
            </w:r>
          </w:p>
        </w:tc>
      </w:tr>
      <w:tr w14:paraId="5892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413BE525">
            <w:pPr>
              <w:spacing w:after="0" w:line="240" w:lineRule="auto"/>
            </w:pPr>
            <w:r>
              <w:t>3</w:t>
            </w:r>
          </w:p>
        </w:tc>
        <w:tc>
          <w:tcPr>
            <w:tcW w:w="2880" w:type="dxa"/>
          </w:tcPr>
          <w:p w14:paraId="60710CA2">
            <w:pPr>
              <w:spacing w:after="0" w:line="240" w:lineRule="auto"/>
            </w:pPr>
            <w:r>
              <w:t>Sekolah</w:t>
            </w:r>
          </w:p>
        </w:tc>
        <w:tc>
          <w:tcPr>
            <w:tcW w:w="2880" w:type="dxa"/>
          </w:tcPr>
          <w:p w14:paraId="3209B732">
            <w:pPr>
              <w:spacing w:after="0" w:line="240" w:lineRule="auto"/>
            </w:pPr>
            <w:r>
              <w:t>المدرسة، المرافق المدرسية، الأدوات المدرسية، المواد الدراسية</w:t>
            </w:r>
          </w:p>
        </w:tc>
      </w:tr>
      <w:tr w14:paraId="07F4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4F1BF031">
            <w:pPr>
              <w:spacing w:after="0" w:line="240" w:lineRule="auto"/>
            </w:pPr>
            <w:r>
              <w:t>4</w:t>
            </w:r>
          </w:p>
        </w:tc>
        <w:tc>
          <w:tcPr>
            <w:tcW w:w="2880" w:type="dxa"/>
          </w:tcPr>
          <w:p w14:paraId="257F5D99">
            <w:pPr>
              <w:spacing w:after="0" w:line="240" w:lineRule="auto"/>
            </w:pPr>
            <w:r>
              <w:t>Aktivitas Sehari-hari</w:t>
            </w:r>
          </w:p>
        </w:tc>
        <w:tc>
          <w:tcPr>
            <w:tcW w:w="2880" w:type="dxa"/>
          </w:tcPr>
          <w:p w14:paraId="7A860BB1">
            <w:pPr>
              <w:spacing w:after="0" w:line="240" w:lineRule="auto"/>
            </w:pPr>
            <w:r>
              <w:t>الأنشطة اليومية، الوقت، الأيام، الأوقات</w:t>
            </w:r>
          </w:p>
        </w:tc>
      </w:tr>
      <w:tr w14:paraId="17BD3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20F6B49E">
            <w:pPr>
              <w:spacing w:after="0" w:line="240" w:lineRule="auto"/>
            </w:pPr>
            <w:r>
              <w:t>5</w:t>
            </w:r>
          </w:p>
        </w:tc>
        <w:tc>
          <w:tcPr>
            <w:tcW w:w="2880" w:type="dxa"/>
          </w:tcPr>
          <w:p w14:paraId="34C03AAC">
            <w:pPr>
              <w:spacing w:after="0" w:line="240" w:lineRule="auto"/>
            </w:pPr>
            <w:r>
              <w:t>Lingkungan dan Hobi</w:t>
            </w:r>
          </w:p>
        </w:tc>
        <w:tc>
          <w:tcPr>
            <w:tcW w:w="2880" w:type="dxa"/>
          </w:tcPr>
          <w:p w14:paraId="12394EBD">
            <w:pPr>
              <w:spacing w:after="0" w:line="240" w:lineRule="auto"/>
            </w:pPr>
            <w:r>
              <w:t>البيئة، الهوايات، الأماكن، الأنشطة في أوقات الفراغ</w:t>
            </w:r>
          </w:p>
        </w:tc>
      </w:tr>
    </w:tbl>
    <w:p w14:paraId="1ED0B3E3">
      <w:pPr>
        <w:pStyle w:val="3"/>
      </w:pPr>
      <w:r>
        <w:t>Tujuan Pembelajaran (TP)</w:t>
      </w:r>
    </w:p>
    <w:p w14:paraId="1A2A1EFF">
      <w:r>
        <w:t>TP 1: Memahami dan menggunakan kosakata serta ungkapan untuk memberi salam, memperkenalkan diri, menanyakan identitas, dan memperkenalkan orang lain.</w:t>
      </w:r>
    </w:p>
    <w:p w14:paraId="1F93F04E">
      <w:r>
        <w:t>TP 2: Memahami dan menggunakan kosakata serta kalimat sederhana tentang anggota keluarga dan hubungan keluarga.</w:t>
      </w:r>
    </w:p>
    <w:p w14:paraId="5504196D">
      <w:r>
        <w:t>TP 3: Mengidentifikasi dan menggunakan kosakata tentang lingkungan sekolah, fasilitas, benda, dan aktivitas pembelajaran.</w:t>
      </w:r>
    </w:p>
    <w:p w14:paraId="5714A00E">
      <w:r>
        <w:t>TP 4: Memahami dan mengungkapkan informasi sederhana tentang kegiatan sehari-hari, waktu, hari, dan jadwal kegiatan.</w:t>
      </w:r>
    </w:p>
    <w:p w14:paraId="280F6BBC">
      <w:r>
        <w:t>TP 5: Memahami dan mengomunikasikan informasi sederhana mengenai lingkungan sekitar, tempat, hobi, dan aktivitas waktu luang.</w:t>
      </w:r>
    </w:p>
    <w:p w14:paraId="43D5F01B">
      <w:pPr>
        <w:pStyle w:val="3"/>
      </w:pPr>
      <w:r>
        <w:t>Alur Tujuan Pembelajaran (ATP)</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1728"/>
        <w:gridCol w:w="1728"/>
        <w:gridCol w:w="1728"/>
        <w:gridCol w:w="1748"/>
      </w:tblGrid>
      <w:tr w14:paraId="0CDC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164A72B3">
            <w:pPr>
              <w:spacing w:after="0" w:line="240" w:lineRule="auto"/>
            </w:pPr>
            <w:r>
              <w:t>Urutan</w:t>
            </w:r>
          </w:p>
        </w:tc>
        <w:tc>
          <w:tcPr>
            <w:tcW w:w="1728" w:type="dxa"/>
          </w:tcPr>
          <w:p w14:paraId="61F2B2A1">
            <w:pPr>
              <w:spacing w:after="0" w:line="240" w:lineRule="auto"/>
            </w:pPr>
            <w:r>
              <w:t>TP</w:t>
            </w:r>
          </w:p>
        </w:tc>
        <w:tc>
          <w:tcPr>
            <w:tcW w:w="1728" w:type="dxa"/>
          </w:tcPr>
          <w:p w14:paraId="1E3BA179">
            <w:pPr>
              <w:spacing w:after="0" w:line="240" w:lineRule="auto"/>
            </w:pPr>
            <w:r>
              <w:t>Materi</w:t>
            </w:r>
          </w:p>
        </w:tc>
        <w:tc>
          <w:tcPr>
            <w:tcW w:w="1728" w:type="dxa"/>
          </w:tcPr>
          <w:p w14:paraId="4D49DF0C">
            <w:pPr>
              <w:spacing w:after="0" w:line="240" w:lineRule="auto"/>
            </w:pPr>
            <w:r>
              <w:t>Keterampilan Utama</w:t>
            </w:r>
          </w:p>
        </w:tc>
        <w:tc>
          <w:tcPr>
            <w:tcW w:w="1728" w:type="dxa"/>
          </w:tcPr>
          <w:p w14:paraId="127BA99E">
            <w:pPr>
              <w:spacing w:after="0" w:line="240" w:lineRule="auto"/>
            </w:pPr>
            <w:r>
              <w:t>Produk/Unjuk Kerja</w:t>
            </w:r>
          </w:p>
        </w:tc>
      </w:tr>
      <w:tr w14:paraId="255D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395E7B28">
            <w:pPr>
              <w:spacing w:after="0" w:line="240" w:lineRule="auto"/>
            </w:pPr>
            <w:r>
              <w:t>1</w:t>
            </w:r>
          </w:p>
        </w:tc>
        <w:tc>
          <w:tcPr>
            <w:tcW w:w="1728" w:type="dxa"/>
          </w:tcPr>
          <w:p w14:paraId="5CCBA8A0">
            <w:pPr>
              <w:spacing w:after="0" w:line="240" w:lineRule="auto"/>
            </w:pPr>
            <w:r>
              <w:t>TP 1</w:t>
            </w:r>
          </w:p>
        </w:tc>
        <w:tc>
          <w:tcPr>
            <w:tcW w:w="1728" w:type="dxa"/>
          </w:tcPr>
          <w:p w14:paraId="0DCF6BEF">
            <w:pPr>
              <w:spacing w:after="0" w:line="240" w:lineRule="auto"/>
            </w:pPr>
            <w:r>
              <w:t>التحيات والتعارف</w:t>
            </w:r>
          </w:p>
        </w:tc>
        <w:tc>
          <w:tcPr>
            <w:tcW w:w="1728" w:type="dxa"/>
          </w:tcPr>
          <w:p w14:paraId="32DFAEB4">
            <w:pPr>
              <w:spacing w:after="0" w:line="240" w:lineRule="auto"/>
            </w:pPr>
            <w:r>
              <w:t>Istima', Kalam</w:t>
            </w:r>
          </w:p>
        </w:tc>
        <w:tc>
          <w:tcPr>
            <w:tcW w:w="1728" w:type="dxa"/>
          </w:tcPr>
          <w:p w14:paraId="74DD0C33">
            <w:pPr>
              <w:spacing w:after="0" w:line="240" w:lineRule="auto"/>
            </w:pPr>
            <w:r>
              <w:t>Dialog perkenalan</w:t>
            </w:r>
          </w:p>
        </w:tc>
      </w:tr>
      <w:tr w14:paraId="3A94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1087C9DF">
            <w:pPr>
              <w:spacing w:after="0" w:line="240" w:lineRule="auto"/>
            </w:pPr>
            <w:r>
              <w:t>2</w:t>
            </w:r>
          </w:p>
        </w:tc>
        <w:tc>
          <w:tcPr>
            <w:tcW w:w="1728" w:type="dxa"/>
          </w:tcPr>
          <w:p w14:paraId="2BF98816">
            <w:pPr>
              <w:spacing w:after="0" w:line="240" w:lineRule="auto"/>
            </w:pPr>
            <w:r>
              <w:t>TP 2</w:t>
            </w:r>
          </w:p>
        </w:tc>
        <w:tc>
          <w:tcPr>
            <w:tcW w:w="1728" w:type="dxa"/>
          </w:tcPr>
          <w:p w14:paraId="7927A149">
            <w:pPr>
              <w:spacing w:after="0" w:line="240" w:lineRule="auto"/>
            </w:pPr>
            <w:r>
              <w:t>الأسرة</w:t>
            </w:r>
          </w:p>
        </w:tc>
        <w:tc>
          <w:tcPr>
            <w:tcW w:w="1728" w:type="dxa"/>
          </w:tcPr>
          <w:p w14:paraId="3318E439">
            <w:pPr>
              <w:spacing w:after="0" w:line="240" w:lineRule="auto"/>
            </w:pPr>
            <w:r>
              <w:t>Istima', Qira'ah, Kitabah</w:t>
            </w:r>
          </w:p>
        </w:tc>
        <w:tc>
          <w:tcPr>
            <w:tcW w:w="1728" w:type="dxa"/>
          </w:tcPr>
          <w:p w14:paraId="30141E13">
            <w:pPr>
              <w:spacing w:after="0" w:line="240" w:lineRule="auto"/>
            </w:pPr>
            <w:r>
              <w:t>Deskripsi keluarga</w:t>
            </w:r>
          </w:p>
        </w:tc>
      </w:tr>
      <w:tr w14:paraId="4E35B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1E34FC88">
            <w:pPr>
              <w:spacing w:after="0" w:line="240" w:lineRule="auto"/>
            </w:pPr>
            <w:r>
              <w:t>3</w:t>
            </w:r>
          </w:p>
        </w:tc>
        <w:tc>
          <w:tcPr>
            <w:tcW w:w="1728" w:type="dxa"/>
          </w:tcPr>
          <w:p w14:paraId="6313ECE9">
            <w:pPr>
              <w:spacing w:after="0" w:line="240" w:lineRule="auto"/>
            </w:pPr>
            <w:r>
              <w:t>TP 3</w:t>
            </w:r>
          </w:p>
        </w:tc>
        <w:tc>
          <w:tcPr>
            <w:tcW w:w="1728" w:type="dxa"/>
          </w:tcPr>
          <w:p w14:paraId="0423D4DE">
            <w:pPr>
              <w:spacing w:after="0" w:line="240" w:lineRule="auto"/>
            </w:pPr>
            <w:r>
              <w:t>المدرسة</w:t>
            </w:r>
          </w:p>
        </w:tc>
        <w:tc>
          <w:tcPr>
            <w:tcW w:w="1728" w:type="dxa"/>
          </w:tcPr>
          <w:p w14:paraId="6EBC8262">
            <w:pPr>
              <w:spacing w:after="0" w:line="240" w:lineRule="auto"/>
            </w:pPr>
            <w:r>
              <w:t>Kalam, Qira'ah</w:t>
            </w:r>
          </w:p>
        </w:tc>
        <w:tc>
          <w:tcPr>
            <w:tcW w:w="1728" w:type="dxa"/>
          </w:tcPr>
          <w:p w14:paraId="6E889694">
            <w:pPr>
              <w:spacing w:after="0" w:line="240" w:lineRule="auto"/>
            </w:pPr>
            <w:r>
              <w:t>Presentasi sekolah</w:t>
            </w:r>
          </w:p>
        </w:tc>
      </w:tr>
      <w:tr w14:paraId="2635E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778305AA">
            <w:pPr>
              <w:spacing w:after="0" w:line="240" w:lineRule="auto"/>
            </w:pPr>
            <w:r>
              <w:t>4</w:t>
            </w:r>
          </w:p>
        </w:tc>
        <w:tc>
          <w:tcPr>
            <w:tcW w:w="1728" w:type="dxa"/>
          </w:tcPr>
          <w:p w14:paraId="1A776B6A">
            <w:pPr>
              <w:spacing w:after="0" w:line="240" w:lineRule="auto"/>
            </w:pPr>
            <w:r>
              <w:t>TP 4</w:t>
            </w:r>
          </w:p>
        </w:tc>
        <w:tc>
          <w:tcPr>
            <w:tcW w:w="1728" w:type="dxa"/>
          </w:tcPr>
          <w:p w14:paraId="65B9D3CE">
            <w:pPr>
              <w:spacing w:after="0" w:line="240" w:lineRule="auto"/>
            </w:pPr>
            <w:r>
              <w:t>الأنشطة اليومية</w:t>
            </w:r>
          </w:p>
        </w:tc>
        <w:tc>
          <w:tcPr>
            <w:tcW w:w="1728" w:type="dxa"/>
          </w:tcPr>
          <w:p w14:paraId="22842172">
            <w:pPr>
              <w:spacing w:after="0" w:line="240" w:lineRule="auto"/>
            </w:pPr>
            <w:r>
              <w:t>Istima', Kalam, Kitabah</w:t>
            </w:r>
          </w:p>
        </w:tc>
        <w:tc>
          <w:tcPr>
            <w:tcW w:w="1728" w:type="dxa"/>
          </w:tcPr>
          <w:p w14:paraId="42E2B116">
            <w:pPr>
              <w:spacing w:after="0" w:line="240" w:lineRule="auto"/>
            </w:pPr>
            <w:r>
              <w:t>Jadwal harian</w:t>
            </w:r>
          </w:p>
        </w:tc>
      </w:tr>
      <w:tr w14:paraId="13E0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7FE980B5">
            <w:pPr>
              <w:spacing w:after="0" w:line="240" w:lineRule="auto"/>
            </w:pPr>
            <w:r>
              <w:t>5</w:t>
            </w:r>
          </w:p>
        </w:tc>
        <w:tc>
          <w:tcPr>
            <w:tcW w:w="1728" w:type="dxa"/>
          </w:tcPr>
          <w:p w14:paraId="5E537636">
            <w:pPr>
              <w:spacing w:after="0" w:line="240" w:lineRule="auto"/>
            </w:pPr>
            <w:r>
              <w:t>TP 5</w:t>
            </w:r>
          </w:p>
        </w:tc>
        <w:tc>
          <w:tcPr>
            <w:tcW w:w="1728" w:type="dxa"/>
          </w:tcPr>
          <w:p w14:paraId="3C66662B">
            <w:pPr>
              <w:spacing w:after="0" w:line="240" w:lineRule="auto"/>
            </w:pPr>
            <w:r>
              <w:t>البيئة والهوايات</w:t>
            </w:r>
          </w:p>
        </w:tc>
        <w:tc>
          <w:tcPr>
            <w:tcW w:w="1728" w:type="dxa"/>
          </w:tcPr>
          <w:p w14:paraId="283BF9D0">
            <w:pPr>
              <w:spacing w:after="0" w:line="240" w:lineRule="auto"/>
            </w:pPr>
            <w:r>
              <w:t>Qira'ah, Kalam, Kitabah</w:t>
            </w:r>
          </w:p>
        </w:tc>
        <w:tc>
          <w:tcPr>
            <w:tcW w:w="1728" w:type="dxa"/>
          </w:tcPr>
          <w:p w14:paraId="1D335DA9">
            <w:pPr>
              <w:spacing w:after="0" w:line="240" w:lineRule="auto"/>
            </w:pPr>
            <w:r>
              <w:t>Poster/presentasi</w:t>
            </w:r>
          </w:p>
        </w:tc>
      </w:tr>
    </w:tbl>
    <w:p w14:paraId="305F8367">
      <w:pPr>
        <w:pStyle w:val="2"/>
      </w:pPr>
      <w:r>
        <w:t>D. Kelas XI – Fase F</w:t>
      </w:r>
    </w:p>
    <w:p w14:paraId="419CFCCD">
      <w:r>
        <w:t>Pada akhir kelas XI, murid mulai mengembangkan kemampuan Fase F dengan memahami, menganalisis, dan mengomunikasikan informasi sederhana dalam bahasa Arab mengenai kehidupan sehari-hari dan lingkungan sekitar melalui teks lisan, tulisan, visual, audio-visual, dan multimodal.</w:t>
      </w:r>
    </w:p>
    <w:p w14:paraId="1DAE6ACD">
      <w:pPr>
        <w:pStyle w:val="3"/>
      </w:pPr>
      <w:r>
        <w:t>5 Lingkup Materi</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350D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6C0BD8B7">
            <w:pPr>
              <w:spacing w:after="0" w:line="240" w:lineRule="auto"/>
            </w:pPr>
            <w:r>
              <w:t>No.</w:t>
            </w:r>
          </w:p>
        </w:tc>
        <w:tc>
          <w:tcPr>
            <w:tcW w:w="2880" w:type="dxa"/>
          </w:tcPr>
          <w:p w14:paraId="1891C176">
            <w:pPr>
              <w:spacing w:after="0" w:line="240" w:lineRule="auto"/>
            </w:pPr>
            <w:r>
              <w:t>Lingkup Materi</w:t>
            </w:r>
          </w:p>
        </w:tc>
        <w:tc>
          <w:tcPr>
            <w:tcW w:w="2880" w:type="dxa"/>
          </w:tcPr>
          <w:p w14:paraId="7B2A8353">
            <w:pPr>
              <w:spacing w:after="0" w:line="240" w:lineRule="auto"/>
            </w:pPr>
            <w:r>
              <w:t>Materi Pokok</w:t>
            </w:r>
          </w:p>
        </w:tc>
      </w:tr>
      <w:tr w14:paraId="1DAB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4A593D26">
            <w:pPr>
              <w:spacing w:after="0" w:line="240" w:lineRule="auto"/>
            </w:pPr>
            <w:r>
              <w:t>1</w:t>
            </w:r>
          </w:p>
        </w:tc>
        <w:tc>
          <w:tcPr>
            <w:tcW w:w="2880" w:type="dxa"/>
          </w:tcPr>
          <w:p w14:paraId="5CF621A8">
            <w:pPr>
              <w:spacing w:after="0" w:line="240" w:lineRule="auto"/>
            </w:pPr>
            <w:r>
              <w:t>Kehidupan Sehari-hari</w:t>
            </w:r>
          </w:p>
        </w:tc>
        <w:tc>
          <w:tcPr>
            <w:tcW w:w="2880" w:type="dxa"/>
          </w:tcPr>
          <w:p w14:paraId="1CB745B9">
            <w:pPr>
              <w:spacing w:after="0" w:line="240" w:lineRule="auto"/>
            </w:pPr>
            <w:r>
              <w:t>الحياة اليومية</w:t>
            </w:r>
          </w:p>
        </w:tc>
      </w:tr>
      <w:tr w14:paraId="430D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439E126F">
            <w:pPr>
              <w:spacing w:after="0" w:line="240" w:lineRule="auto"/>
            </w:pPr>
            <w:r>
              <w:t>2</w:t>
            </w:r>
          </w:p>
        </w:tc>
        <w:tc>
          <w:tcPr>
            <w:tcW w:w="2880" w:type="dxa"/>
          </w:tcPr>
          <w:p w14:paraId="7AF85C1B">
            <w:pPr>
              <w:spacing w:after="0" w:line="240" w:lineRule="auto"/>
            </w:pPr>
            <w:r>
              <w:t>Kesehatan</w:t>
            </w:r>
          </w:p>
        </w:tc>
        <w:tc>
          <w:tcPr>
            <w:tcW w:w="2880" w:type="dxa"/>
          </w:tcPr>
          <w:p w14:paraId="176DC298">
            <w:pPr>
              <w:spacing w:after="0" w:line="240" w:lineRule="auto"/>
            </w:pPr>
            <w:r>
              <w:t>الصحة</w:t>
            </w:r>
          </w:p>
        </w:tc>
      </w:tr>
      <w:tr w14:paraId="47D5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76024F81">
            <w:pPr>
              <w:spacing w:after="0" w:line="240" w:lineRule="auto"/>
            </w:pPr>
            <w:r>
              <w:t>3</w:t>
            </w:r>
          </w:p>
        </w:tc>
        <w:tc>
          <w:tcPr>
            <w:tcW w:w="2880" w:type="dxa"/>
          </w:tcPr>
          <w:p w14:paraId="6ABF88D7">
            <w:pPr>
              <w:spacing w:after="0" w:line="240" w:lineRule="auto"/>
            </w:pPr>
            <w:r>
              <w:t>Sekolah dan Pendidikan</w:t>
            </w:r>
          </w:p>
        </w:tc>
        <w:tc>
          <w:tcPr>
            <w:tcW w:w="2880" w:type="dxa"/>
          </w:tcPr>
          <w:p w14:paraId="2E3A8D5D">
            <w:pPr>
              <w:spacing w:after="0" w:line="240" w:lineRule="auto"/>
            </w:pPr>
            <w:r>
              <w:t>المدرسة والتعليم</w:t>
            </w:r>
          </w:p>
        </w:tc>
      </w:tr>
      <w:tr w14:paraId="6F79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2880" w:type="dxa"/>
          </w:tcPr>
          <w:p w14:paraId="3B0B1DD4">
            <w:pPr>
              <w:spacing w:after="0" w:line="240" w:lineRule="auto"/>
            </w:pPr>
            <w:r>
              <w:t>4</w:t>
            </w:r>
          </w:p>
        </w:tc>
        <w:tc>
          <w:tcPr>
            <w:tcW w:w="2880" w:type="dxa"/>
          </w:tcPr>
          <w:p w14:paraId="30027373">
            <w:pPr>
              <w:spacing w:after="0" w:line="240" w:lineRule="auto"/>
            </w:pPr>
            <w:r>
              <w:t>Lingkungan</w:t>
            </w:r>
          </w:p>
        </w:tc>
        <w:tc>
          <w:tcPr>
            <w:tcW w:w="2880" w:type="dxa"/>
          </w:tcPr>
          <w:p w14:paraId="0A07FE81">
            <w:pPr>
              <w:spacing w:after="0" w:line="240" w:lineRule="auto"/>
            </w:pPr>
            <w:r>
              <w:t>البيئة</w:t>
            </w:r>
          </w:p>
        </w:tc>
      </w:tr>
      <w:tr w14:paraId="7B3F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0C54E42F">
            <w:pPr>
              <w:spacing w:after="0" w:line="240" w:lineRule="auto"/>
            </w:pPr>
            <w:r>
              <w:t>5</w:t>
            </w:r>
          </w:p>
        </w:tc>
        <w:tc>
          <w:tcPr>
            <w:tcW w:w="2880" w:type="dxa"/>
          </w:tcPr>
          <w:p w14:paraId="6085023F">
            <w:pPr>
              <w:spacing w:after="0" w:line="240" w:lineRule="auto"/>
            </w:pPr>
            <w:r>
              <w:t>Kegiatan Sosial</w:t>
            </w:r>
          </w:p>
        </w:tc>
        <w:tc>
          <w:tcPr>
            <w:tcW w:w="2880" w:type="dxa"/>
          </w:tcPr>
          <w:p w14:paraId="6296DC76">
            <w:pPr>
              <w:spacing w:after="0" w:line="240" w:lineRule="auto"/>
            </w:pPr>
            <w:r>
              <w:t>النشاط الاجتماعي</w:t>
            </w:r>
          </w:p>
        </w:tc>
      </w:tr>
    </w:tbl>
    <w:p w14:paraId="763E8FD3">
      <w:pPr>
        <w:pStyle w:val="3"/>
      </w:pPr>
      <w:r>
        <w:t>Tujuan Pembelajaran (TP)</w:t>
      </w:r>
    </w:p>
    <w:p w14:paraId="0D48C05C">
      <w:r>
        <w:t>TP 1: Menganalisis informasi umum, khusus, dan rinci dari teks lisan sederhana tentang kehidupan sehari-hari.</w:t>
      </w:r>
    </w:p>
    <w:p w14:paraId="77D7DA36">
      <w:r>
        <w:t>TP 2: Mengomunikasikan informasi tentang kehidupan sehari-hari secara lisan dengan kosakata dan struktur sederhana serta santun.</w:t>
      </w:r>
    </w:p>
    <w:p w14:paraId="2F265374">
      <w:r>
        <w:t>TP 3: Menganalisis informasi dari teks tulis sederhana digital dan nondigital tentang kehidupan sehari-hari.</w:t>
      </w:r>
    </w:p>
    <w:p w14:paraId="1D87DA9F">
      <w:r>
        <w:t>TP 4: Menyusun dan mengomunikasikan informasi dalam teks tulis sederhana tentang kehidupan sehari-hari.</w:t>
      </w:r>
    </w:p>
    <w:p w14:paraId="22ABB57B">
      <w:r>
        <w:t>TP 5: Mengintegrasikan keterampilan menyimak, berbicara, membaca, dan menulis dalam proyek komunikasi sederhana.</w:t>
      </w:r>
    </w:p>
    <w:p w14:paraId="06C4293E">
      <w:pPr>
        <w:pStyle w:val="3"/>
      </w:pPr>
      <w:r>
        <w:t>Alur Tujuan Pembelajaran (ATP)</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1728"/>
        <w:gridCol w:w="1728"/>
        <w:gridCol w:w="1728"/>
        <w:gridCol w:w="1736"/>
      </w:tblGrid>
      <w:tr w14:paraId="142A4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1163F43A">
            <w:pPr>
              <w:spacing w:after="0" w:line="240" w:lineRule="auto"/>
            </w:pPr>
            <w:r>
              <w:t>Urutan</w:t>
            </w:r>
          </w:p>
        </w:tc>
        <w:tc>
          <w:tcPr>
            <w:tcW w:w="1728" w:type="dxa"/>
          </w:tcPr>
          <w:p w14:paraId="08D603E5">
            <w:pPr>
              <w:spacing w:after="0" w:line="240" w:lineRule="auto"/>
            </w:pPr>
            <w:r>
              <w:t>TP</w:t>
            </w:r>
          </w:p>
        </w:tc>
        <w:tc>
          <w:tcPr>
            <w:tcW w:w="1728" w:type="dxa"/>
          </w:tcPr>
          <w:p w14:paraId="063C326A">
            <w:pPr>
              <w:spacing w:after="0" w:line="240" w:lineRule="auto"/>
            </w:pPr>
            <w:r>
              <w:t>Materi</w:t>
            </w:r>
          </w:p>
        </w:tc>
        <w:tc>
          <w:tcPr>
            <w:tcW w:w="1728" w:type="dxa"/>
          </w:tcPr>
          <w:p w14:paraId="1E2757AD">
            <w:pPr>
              <w:spacing w:after="0" w:line="240" w:lineRule="auto"/>
            </w:pPr>
            <w:r>
              <w:t>Keterampilan Utama</w:t>
            </w:r>
          </w:p>
        </w:tc>
        <w:tc>
          <w:tcPr>
            <w:tcW w:w="1728" w:type="dxa"/>
          </w:tcPr>
          <w:p w14:paraId="46763397">
            <w:pPr>
              <w:spacing w:after="0" w:line="240" w:lineRule="auto"/>
            </w:pPr>
            <w:r>
              <w:t>Produk/Unjuk Kerja</w:t>
            </w:r>
          </w:p>
        </w:tc>
      </w:tr>
      <w:tr w14:paraId="7E4D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36581D83">
            <w:pPr>
              <w:spacing w:after="0" w:line="240" w:lineRule="auto"/>
            </w:pPr>
            <w:r>
              <w:t>1</w:t>
            </w:r>
          </w:p>
        </w:tc>
        <w:tc>
          <w:tcPr>
            <w:tcW w:w="1728" w:type="dxa"/>
          </w:tcPr>
          <w:p w14:paraId="5DEFC851">
            <w:pPr>
              <w:spacing w:after="0" w:line="240" w:lineRule="auto"/>
            </w:pPr>
            <w:r>
              <w:t>TP 1</w:t>
            </w:r>
          </w:p>
        </w:tc>
        <w:tc>
          <w:tcPr>
            <w:tcW w:w="1728" w:type="dxa"/>
          </w:tcPr>
          <w:p w14:paraId="56161260">
            <w:pPr>
              <w:spacing w:after="0" w:line="240" w:lineRule="auto"/>
            </w:pPr>
            <w:r>
              <w:t>الحياة اليومية</w:t>
            </w:r>
          </w:p>
        </w:tc>
        <w:tc>
          <w:tcPr>
            <w:tcW w:w="1728" w:type="dxa"/>
          </w:tcPr>
          <w:p w14:paraId="5F480178">
            <w:pPr>
              <w:spacing w:after="0" w:line="240" w:lineRule="auto"/>
            </w:pPr>
            <w:r>
              <w:t>Istima', Kalam, Qira'ah</w:t>
            </w:r>
          </w:p>
        </w:tc>
        <w:tc>
          <w:tcPr>
            <w:tcW w:w="1728" w:type="dxa"/>
          </w:tcPr>
          <w:p w14:paraId="4293DF90">
            <w:pPr>
              <w:spacing w:after="0" w:line="240" w:lineRule="auto"/>
            </w:pPr>
            <w:r>
              <w:t>Dialog/presentasi aktivitas harian</w:t>
            </w:r>
          </w:p>
        </w:tc>
      </w:tr>
      <w:tr w14:paraId="01D7D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03E813FB">
            <w:pPr>
              <w:spacing w:after="0" w:line="240" w:lineRule="auto"/>
            </w:pPr>
            <w:r>
              <w:t>2</w:t>
            </w:r>
          </w:p>
        </w:tc>
        <w:tc>
          <w:tcPr>
            <w:tcW w:w="1728" w:type="dxa"/>
          </w:tcPr>
          <w:p w14:paraId="1F7FDADC">
            <w:pPr>
              <w:spacing w:after="0" w:line="240" w:lineRule="auto"/>
            </w:pPr>
            <w:r>
              <w:t>TP 2</w:t>
            </w:r>
          </w:p>
        </w:tc>
        <w:tc>
          <w:tcPr>
            <w:tcW w:w="1728" w:type="dxa"/>
          </w:tcPr>
          <w:p w14:paraId="0F6C3EBC">
            <w:pPr>
              <w:spacing w:after="0" w:line="240" w:lineRule="auto"/>
            </w:pPr>
            <w:r>
              <w:t>الصحة</w:t>
            </w:r>
          </w:p>
        </w:tc>
        <w:tc>
          <w:tcPr>
            <w:tcW w:w="1728" w:type="dxa"/>
          </w:tcPr>
          <w:p w14:paraId="64F46A8C">
            <w:pPr>
              <w:spacing w:after="0" w:line="240" w:lineRule="auto"/>
            </w:pPr>
            <w:r>
              <w:t>Istima', Kalam</w:t>
            </w:r>
          </w:p>
        </w:tc>
        <w:tc>
          <w:tcPr>
            <w:tcW w:w="1728" w:type="dxa"/>
          </w:tcPr>
          <w:p w14:paraId="0AD6960C">
            <w:pPr>
              <w:spacing w:after="0" w:line="240" w:lineRule="auto"/>
            </w:pPr>
            <w:r>
              <w:t>Dialog dokter dan pasien</w:t>
            </w:r>
          </w:p>
        </w:tc>
      </w:tr>
      <w:tr w14:paraId="3813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6AA8586B">
            <w:pPr>
              <w:spacing w:after="0" w:line="240" w:lineRule="auto"/>
            </w:pPr>
            <w:r>
              <w:t>3</w:t>
            </w:r>
          </w:p>
        </w:tc>
        <w:tc>
          <w:tcPr>
            <w:tcW w:w="1728" w:type="dxa"/>
          </w:tcPr>
          <w:p w14:paraId="6AA5E3FB">
            <w:pPr>
              <w:spacing w:after="0" w:line="240" w:lineRule="auto"/>
            </w:pPr>
            <w:r>
              <w:t>TP 3</w:t>
            </w:r>
          </w:p>
        </w:tc>
        <w:tc>
          <w:tcPr>
            <w:tcW w:w="1728" w:type="dxa"/>
          </w:tcPr>
          <w:p w14:paraId="6924F3E9">
            <w:pPr>
              <w:spacing w:after="0" w:line="240" w:lineRule="auto"/>
            </w:pPr>
            <w:r>
              <w:t>المدرسة والتعليم</w:t>
            </w:r>
          </w:p>
        </w:tc>
        <w:tc>
          <w:tcPr>
            <w:tcW w:w="1728" w:type="dxa"/>
          </w:tcPr>
          <w:p w14:paraId="0048B706">
            <w:pPr>
              <w:spacing w:after="0" w:line="240" w:lineRule="auto"/>
            </w:pPr>
            <w:r>
              <w:t>Qira'ah, Kalam, Kitabah</w:t>
            </w:r>
          </w:p>
        </w:tc>
        <w:tc>
          <w:tcPr>
            <w:tcW w:w="1728" w:type="dxa"/>
          </w:tcPr>
          <w:p w14:paraId="326B194B">
            <w:pPr>
              <w:spacing w:after="0" w:line="240" w:lineRule="auto"/>
            </w:pPr>
            <w:r>
              <w:t>Presentasi pendidikan</w:t>
            </w:r>
          </w:p>
        </w:tc>
      </w:tr>
      <w:tr w14:paraId="30A5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15B030E8">
            <w:pPr>
              <w:spacing w:after="0" w:line="240" w:lineRule="auto"/>
            </w:pPr>
            <w:r>
              <w:t>4</w:t>
            </w:r>
          </w:p>
        </w:tc>
        <w:tc>
          <w:tcPr>
            <w:tcW w:w="1728" w:type="dxa"/>
          </w:tcPr>
          <w:p w14:paraId="1B245238">
            <w:pPr>
              <w:spacing w:after="0" w:line="240" w:lineRule="auto"/>
            </w:pPr>
            <w:r>
              <w:t>TP 4</w:t>
            </w:r>
          </w:p>
        </w:tc>
        <w:tc>
          <w:tcPr>
            <w:tcW w:w="1728" w:type="dxa"/>
          </w:tcPr>
          <w:p w14:paraId="44F113E5">
            <w:pPr>
              <w:spacing w:after="0" w:line="240" w:lineRule="auto"/>
            </w:pPr>
            <w:r>
              <w:t>البيئة</w:t>
            </w:r>
          </w:p>
        </w:tc>
        <w:tc>
          <w:tcPr>
            <w:tcW w:w="1728" w:type="dxa"/>
          </w:tcPr>
          <w:p w14:paraId="251A49B2">
            <w:pPr>
              <w:spacing w:after="0" w:line="240" w:lineRule="auto"/>
            </w:pPr>
            <w:r>
              <w:t>Qira'ah, Kalam, Kitabah</w:t>
            </w:r>
          </w:p>
        </w:tc>
        <w:tc>
          <w:tcPr>
            <w:tcW w:w="1728" w:type="dxa"/>
          </w:tcPr>
          <w:p w14:paraId="118FF8DD">
            <w:pPr>
              <w:spacing w:after="0" w:line="240" w:lineRule="auto"/>
            </w:pPr>
            <w:r>
              <w:t>Poster kampanye lingkungan</w:t>
            </w:r>
          </w:p>
        </w:tc>
      </w:tr>
      <w:tr w14:paraId="1B33F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748BF547">
            <w:pPr>
              <w:spacing w:after="0" w:line="240" w:lineRule="auto"/>
            </w:pPr>
            <w:r>
              <w:t>5</w:t>
            </w:r>
          </w:p>
        </w:tc>
        <w:tc>
          <w:tcPr>
            <w:tcW w:w="1728" w:type="dxa"/>
          </w:tcPr>
          <w:p w14:paraId="2ED4CBDA">
            <w:pPr>
              <w:spacing w:after="0" w:line="240" w:lineRule="auto"/>
            </w:pPr>
            <w:r>
              <w:t>TP 5</w:t>
            </w:r>
          </w:p>
        </w:tc>
        <w:tc>
          <w:tcPr>
            <w:tcW w:w="1728" w:type="dxa"/>
          </w:tcPr>
          <w:p w14:paraId="571F5FB9">
            <w:pPr>
              <w:spacing w:after="0" w:line="240" w:lineRule="auto"/>
            </w:pPr>
            <w:r>
              <w:t>النشاط الاجتماعي</w:t>
            </w:r>
          </w:p>
        </w:tc>
        <w:tc>
          <w:tcPr>
            <w:tcW w:w="1728" w:type="dxa"/>
          </w:tcPr>
          <w:p w14:paraId="157BA55F">
            <w:pPr>
              <w:spacing w:after="0" w:line="240" w:lineRule="auto"/>
            </w:pPr>
            <w:r>
              <w:t>Istima', Kalam, Kitabah</w:t>
            </w:r>
          </w:p>
        </w:tc>
        <w:tc>
          <w:tcPr>
            <w:tcW w:w="1728" w:type="dxa"/>
          </w:tcPr>
          <w:p w14:paraId="22EE910D">
            <w:pPr>
              <w:spacing w:after="0" w:line="240" w:lineRule="auto"/>
            </w:pPr>
            <w:r>
              <w:t>Laporan kegiatan sosial</w:t>
            </w:r>
          </w:p>
        </w:tc>
      </w:tr>
    </w:tbl>
    <w:p w14:paraId="58B51530">
      <w:pPr>
        <w:pStyle w:val="2"/>
      </w:pPr>
      <w:r>
        <w:t>E. Kelas XII – Fase F (Pendalaman)</w:t>
      </w:r>
    </w:p>
    <w:p w14:paraId="1D9FDF2D">
      <w:r>
        <w:t>Pada akhir kelas XII, murid mampu menganalisis dan mengomunikasikan informasi dalam berbagai teks sederhana berbahasa Arab yang berkaitan dengan kehidupan sehari-hari dan lingkungan sekitar melalui keterampilan menyimak, berbicara, membaca, dan menulis. Murid mampu menggunakan bahasa Arab secara lebih mandiri untuk menyampaikan gagasan, informasi, pengalaman, dan tanggapan secara lisan maupun tertulis dengan memperhatikan ketepatan kosakata, struktur bahasa, kesantunan, dan pemahaman lintas budaya.</w:t>
      </w:r>
    </w:p>
    <w:p w14:paraId="1CF63875">
      <w:pPr>
        <w:pStyle w:val="3"/>
      </w:pPr>
      <w:r>
        <w:t>5 Lingkup Materi</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3A38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394B6C7C">
            <w:pPr>
              <w:spacing w:after="0" w:line="240" w:lineRule="auto"/>
            </w:pPr>
            <w:r>
              <w:t>No.</w:t>
            </w:r>
          </w:p>
        </w:tc>
        <w:tc>
          <w:tcPr>
            <w:tcW w:w="2880" w:type="dxa"/>
          </w:tcPr>
          <w:p w14:paraId="796EDF21">
            <w:pPr>
              <w:spacing w:after="0" w:line="240" w:lineRule="auto"/>
            </w:pPr>
            <w:r>
              <w:t>Lingkup Materi</w:t>
            </w:r>
          </w:p>
        </w:tc>
        <w:tc>
          <w:tcPr>
            <w:tcW w:w="2880" w:type="dxa"/>
          </w:tcPr>
          <w:p w14:paraId="41903F13">
            <w:pPr>
              <w:spacing w:after="0" w:line="240" w:lineRule="auto"/>
            </w:pPr>
            <w:r>
              <w:t>Materi Pokok</w:t>
            </w:r>
          </w:p>
        </w:tc>
      </w:tr>
      <w:tr w14:paraId="6787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169D743F">
            <w:pPr>
              <w:spacing w:after="0" w:line="240" w:lineRule="auto"/>
            </w:pPr>
            <w:r>
              <w:t>1</w:t>
            </w:r>
          </w:p>
        </w:tc>
        <w:tc>
          <w:tcPr>
            <w:tcW w:w="2880" w:type="dxa"/>
          </w:tcPr>
          <w:p w14:paraId="75ED96DE">
            <w:pPr>
              <w:spacing w:after="0" w:line="240" w:lineRule="auto"/>
            </w:pPr>
            <w:r>
              <w:t>Teknologi dan Kehidupan</w:t>
            </w:r>
          </w:p>
        </w:tc>
        <w:tc>
          <w:tcPr>
            <w:tcW w:w="2880" w:type="dxa"/>
          </w:tcPr>
          <w:p w14:paraId="724E1A09">
            <w:pPr>
              <w:spacing w:after="0" w:line="240" w:lineRule="auto"/>
            </w:pPr>
            <w:r>
              <w:t>التكنولوجيا والحياة</w:t>
            </w:r>
          </w:p>
        </w:tc>
      </w:tr>
      <w:tr w14:paraId="1B6C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09BB2CCB">
            <w:pPr>
              <w:spacing w:after="0" w:line="240" w:lineRule="auto"/>
            </w:pPr>
            <w:r>
              <w:t>2</w:t>
            </w:r>
          </w:p>
        </w:tc>
        <w:tc>
          <w:tcPr>
            <w:tcW w:w="2880" w:type="dxa"/>
          </w:tcPr>
          <w:p w14:paraId="6781B7A8">
            <w:pPr>
              <w:spacing w:after="0" w:line="240" w:lineRule="auto"/>
            </w:pPr>
            <w:r>
              <w:t>Budaya dan Masyarakat</w:t>
            </w:r>
          </w:p>
        </w:tc>
        <w:tc>
          <w:tcPr>
            <w:tcW w:w="2880" w:type="dxa"/>
          </w:tcPr>
          <w:p w14:paraId="356C1C89">
            <w:pPr>
              <w:spacing w:after="0" w:line="240" w:lineRule="auto"/>
            </w:pPr>
            <w:r>
              <w:t>الثقافة والمجتمع</w:t>
            </w:r>
          </w:p>
        </w:tc>
      </w:tr>
      <w:tr w14:paraId="49990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6AB909A6">
            <w:pPr>
              <w:spacing w:after="0" w:line="240" w:lineRule="auto"/>
            </w:pPr>
            <w:r>
              <w:t>3</w:t>
            </w:r>
          </w:p>
        </w:tc>
        <w:tc>
          <w:tcPr>
            <w:tcW w:w="2880" w:type="dxa"/>
          </w:tcPr>
          <w:p w14:paraId="284EFADA">
            <w:pPr>
              <w:spacing w:after="0" w:line="240" w:lineRule="auto"/>
            </w:pPr>
            <w:r>
              <w:t>Pendidikan dan Masa Depan</w:t>
            </w:r>
          </w:p>
        </w:tc>
        <w:tc>
          <w:tcPr>
            <w:tcW w:w="2880" w:type="dxa"/>
          </w:tcPr>
          <w:p w14:paraId="18060D78">
            <w:pPr>
              <w:spacing w:after="0" w:line="240" w:lineRule="auto"/>
            </w:pPr>
            <w:r>
              <w:t>التعليم والمستقبل</w:t>
            </w:r>
          </w:p>
        </w:tc>
      </w:tr>
      <w:tr w14:paraId="69E15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3FEFC60D">
            <w:pPr>
              <w:spacing w:after="0" w:line="240" w:lineRule="auto"/>
            </w:pPr>
            <w:r>
              <w:t>4</w:t>
            </w:r>
          </w:p>
        </w:tc>
        <w:tc>
          <w:tcPr>
            <w:tcW w:w="2880" w:type="dxa"/>
          </w:tcPr>
          <w:p w14:paraId="33D3AD62">
            <w:pPr>
              <w:spacing w:after="0" w:line="240" w:lineRule="auto"/>
            </w:pPr>
            <w:r>
              <w:t>Dunia Kerja dan Profesi</w:t>
            </w:r>
          </w:p>
        </w:tc>
        <w:tc>
          <w:tcPr>
            <w:tcW w:w="2880" w:type="dxa"/>
          </w:tcPr>
          <w:p w14:paraId="7BAA5485">
            <w:pPr>
              <w:spacing w:after="0" w:line="240" w:lineRule="auto"/>
            </w:pPr>
            <w:r>
              <w:t>العمل والمهن</w:t>
            </w:r>
          </w:p>
        </w:tc>
      </w:tr>
      <w:tr w14:paraId="1622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4C3CD845">
            <w:pPr>
              <w:spacing w:after="0" w:line="240" w:lineRule="auto"/>
            </w:pPr>
            <w:r>
              <w:t>5</w:t>
            </w:r>
          </w:p>
        </w:tc>
        <w:tc>
          <w:tcPr>
            <w:tcW w:w="2880" w:type="dxa"/>
          </w:tcPr>
          <w:p w14:paraId="4CF6BBC4">
            <w:pPr>
              <w:spacing w:after="0" w:line="240" w:lineRule="auto"/>
            </w:pPr>
            <w:r>
              <w:t>Lingkungan dan Kehidupan Global</w:t>
            </w:r>
          </w:p>
        </w:tc>
        <w:tc>
          <w:tcPr>
            <w:tcW w:w="2880" w:type="dxa"/>
          </w:tcPr>
          <w:p w14:paraId="3BF4E18E">
            <w:pPr>
              <w:spacing w:after="0" w:line="240" w:lineRule="auto"/>
            </w:pPr>
            <w:r>
              <w:t>البيئة والحياة العالمية</w:t>
            </w:r>
          </w:p>
        </w:tc>
      </w:tr>
    </w:tbl>
    <w:p w14:paraId="2CA196EF">
      <w:pPr>
        <w:pStyle w:val="3"/>
      </w:pPr>
      <w:r>
        <w:t>Tujuan Pembelajaran (TP)</w:t>
      </w:r>
    </w:p>
    <w:p w14:paraId="5F5380EF">
      <w:r>
        <w:t>TP 1: Menganalisis dan mengomunikasikan informasi dari teks lisan dan tulis sederhana mengenai teknologi dan penggunaannya.</w:t>
      </w:r>
    </w:p>
    <w:p w14:paraId="38FCE801">
      <w:r>
        <w:t>TP 2: Memahami dan menganalisis informasi mengenai budaya dan kehidupan masyarakat serta mengomunikasikannya dengan memperhatikan pemahaman lintas budaya.</w:t>
      </w:r>
    </w:p>
    <w:p w14:paraId="1B0D1A28">
      <w:r>
        <w:t>TP 3: Memahami, menganalisis, dan menyampaikan informasi mengenai pendidikan, cita-cita, rencana, dan masa depan.</w:t>
      </w:r>
    </w:p>
    <w:p w14:paraId="2A7FD796">
      <w:r>
        <w:t>TP 4: Memahami teks tentang profesi dan dunia kerja, menemukan informasi penting, melakukan percakapan, dan menulis teks mengenai profesi.</w:t>
      </w:r>
    </w:p>
    <w:p w14:paraId="71AED7DD">
      <w:r>
        <w:t>TP 5: Menganalisis informasi dari teks sederhana tentang lingkungan dan kehidupan global serta menyampaikan gagasan atau tanggapan sederhana.</w:t>
      </w:r>
    </w:p>
    <w:p w14:paraId="0780A335">
      <w:pPr>
        <w:pStyle w:val="3"/>
      </w:pPr>
      <w:r>
        <w:t>Alur Tujuan Pembelajaran (ATP)</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1728"/>
        <w:gridCol w:w="1728"/>
        <w:gridCol w:w="1728"/>
        <w:gridCol w:w="1728"/>
      </w:tblGrid>
      <w:tr w14:paraId="6074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64C3EC2B">
            <w:pPr>
              <w:spacing w:after="0" w:line="240" w:lineRule="auto"/>
            </w:pPr>
            <w:r>
              <w:t>Urutan</w:t>
            </w:r>
          </w:p>
        </w:tc>
        <w:tc>
          <w:tcPr>
            <w:tcW w:w="1728" w:type="dxa"/>
          </w:tcPr>
          <w:p w14:paraId="181B694C">
            <w:pPr>
              <w:spacing w:after="0" w:line="240" w:lineRule="auto"/>
            </w:pPr>
            <w:r>
              <w:t>TP</w:t>
            </w:r>
          </w:p>
        </w:tc>
        <w:tc>
          <w:tcPr>
            <w:tcW w:w="1728" w:type="dxa"/>
          </w:tcPr>
          <w:p w14:paraId="4EC858B6">
            <w:pPr>
              <w:spacing w:after="0" w:line="240" w:lineRule="auto"/>
            </w:pPr>
            <w:r>
              <w:t>Materi</w:t>
            </w:r>
          </w:p>
        </w:tc>
        <w:tc>
          <w:tcPr>
            <w:tcW w:w="1728" w:type="dxa"/>
          </w:tcPr>
          <w:p w14:paraId="3544C8FB">
            <w:pPr>
              <w:spacing w:after="0" w:line="240" w:lineRule="auto"/>
            </w:pPr>
            <w:r>
              <w:t>Keterampilan Utama</w:t>
            </w:r>
          </w:p>
        </w:tc>
        <w:tc>
          <w:tcPr>
            <w:tcW w:w="1728" w:type="dxa"/>
          </w:tcPr>
          <w:p w14:paraId="771BC11C">
            <w:pPr>
              <w:spacing w:after="0" w:line="240" w:lineRule="auto"/>
            </w:pPr>
            <w:r>
              <w:t>Produk/Unjuk Kerja</w:t>
            </w:r>
          </w:p>
        </w:tc>
      </w:tr>
      <w:tr w14:paraId="4D30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53C19F1A">
            <w:pPr>
              <w:spacing w:after="0" w:line="240" w:lineRule="auto"/>
            </w:pPr>
            <w:r>
              <w:t>1</w:t>
            </w:r>
          </w:p>
        </w:tc>
        <w:tc>
          <w:tcPr>
            <w:tcW w:w="1728" w:type="dxa"/>
          </w:tcPr>
          <w:p w14:paraId="0C849C2A">
            <w:pPr>
              <w:spacing w:after="0" w:line="240" w:lineRule="auto"/>
            </w:pPr>
            <w:r>
              <w:t>TP 1</w:t>
            </w:r>
          </w:p>
        </w:tc>
        <w:tc>
          <w:tcPr>
            <w:tcW w:w="1728" w:type="dxa"/>
          </w:tcPr>
          <w:p w14:paraId="690720C9">
            <w:pPr>
              <w:spacing w:after="0" w:line="240" w:lineRule="auto"/>
            </w:pPr>
            <w:r>
              <w:t>التكنولوجيا والحياة</w:t>
            </w:r>
          </w:p>
        </w:tc>
        <w:tc>
          <w:tcPr>
            <w:tcW w:w="1728" w:type="dxa"/>
          </w:tcPr>
          <w:p w14:paraId="7B3D2351">
            <w:pPr>
              <w:spacing w:after="0" w:line="240" w:lineRule="auto"/>
            </w:pPr>
            <w:r>
              <w:t>Istima', Qira'ah, Kalam</w:t>
            </w:r>
          </w:p>
        </w:tc>
        <w:tc>
          <w:tcPr>
            <w:tcW w:w="1728" w:type="dxa"/>
          </w:tcPr>
          <w:p w14:paraId="6BD3718F">
            <w:pPr>
              <w:spacing w:after="0" w:line="240" w:lineRule="auto"/>
            </w:pPr>
            <w:r>
              <w:t>Presentasi teknologi</w:t>
            </w:r>
          </w:p>
        </w:tc>
      </w:tr>
      <w:tr w14:paraId="77593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3781F1A6">
            <w:pPr>
              <w:spacing w:after="0" w:line="240" w:lineRule="auto"/>
            </w:pPr>
            <w:r>
              <w:t>2</w:t>
            </w:r>
          </w:p>
        </w:tc>
        <w:tc>
          <w:tcPr>
            <w:tcW w:w="1728" w:type="dxa"/>
          </w:tcPr>
          <w:p w14:paraId="31ACE289">
            <w:pPr>
              <w:spacing w:after="0" w:line="240" w:lineRule="auto"/>
            </w:pPr>
            <w:r>
              <w:t>TP 2</w:t>
            </w:r>
          </w:p>
        </w:tc>
        <w:tc>
          <w:tcPr>
            <w:tcW w:w="1728" w:type="dxa"/>
          </w:tcPr>
          <w:p w14:paraId="74827A7F">
            <w:pPr>
              <w:spacing w:after="0" w:line="240" w:lineRule="auto"/>
            </w:pPr>
            <w:r>
              <w:t>الثقافة والمجتمع</w:t>
            </w:r>
          </w:p>
        </w:tc>
        <w:tc>
          <w:tcPr>
            <w:tcW w:w="1728" w:type="dxa"/>
          </w:tcPr>
          <w:p w14:paraId="2221D671">
            <w:pPr>
              <w:spacing w:after="0" w:line="240" w:lineRule="auto"/>
            </w:pPr>
            <w:r>
              <w:t>Istima', Kalam, Kitabah</w:t>
            </w:r>
          </w:p>
        </w:tc>
        <w:tc>
          <w:tcPr>
            <w:tcW w:w="1728" w:type="dxa"/>
          </w:tcPr>
          <w:p w14:paraId="451BFCED">
            <w:pPr>
              <w:spacing w:after="0" w:line="240" w:lineRule="auto"/>
            </w:pPr>
            <w:r>
              <w:t>Presentasi budaya</w:t>
            </w:r>
          </w:p>
        </w:tc>
      </w:tr>
      <w:tr w14:paraId="13AB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01CDD232">
            <w:pPr>
              <w:spacing w:after="0" w:line="240" w:lineRule="auto"/>
            </w:pPr>
            <w:r>
              <w:t>3</w:t>
            </w:r>
          </w:p>
        </w:tc>
        <w:tc>
          <w:tcPr>
            <w:tcW w:w="1728" w:type="dxa"/>
          </w:tcPr>
          <w:p w14:paraId="0CDD3839">
            <w:pPr>
              <w:spacing w:after="0" w:line="240" w:lineRule="auto"/>
            </w:pPr>
            <w:r>
              <w:t>TP 3</w:t>
            </w:r>
          </w:p>
        </w:tc>
        <w:tc>
          <w:tcPr>
            <w:tcW w:w="1728" w:type="dxa"/>
          </w:tcPr>
          <w:p w14:paraId="7BE15973">
            <w:pPr>
              <w:spacing w:after="0" w:line="240" w:lineRule="auto"/>
            </w:pPr>
            <w:r>
              <w:t>التعليم والمستقبل</w:t>
            </w:r>
          </w:p>
        </w:tc>
        <w:tc>
          <w:tcPr>
            <w:tcW w:w="1728" w:type="dxa"/>
          </w:tcPr>
          <w:p w14:paraId="1D2A0B06">
            <w:pPr>
              <w:spacing w:after="0" w:line="240" w:lineRule="auto"/>
            </w:pPr>
            <w:r>
              <w:t>Qira'ah, Kalam, Kitabah</w:t>
            </w:r>
          </w:p>
        </w:tc>
        <w:tc>
          <w:tcPr>
            <w:tcW w:w="1728" w:type="dxa"/>
          </w:tcPr>
          <w:p w14:paraId="31C516D3">
            <w:pPr>
              <w:spacing w:after="0" w:line="240" w:lineRule="auto"/>
            </w:pPr>
            <w:r>
              <w:t>Rencana masa depan</w:t>
            </w:r>
          </w:p>
        </w:tc>
      </w:tr>
      <w:tr w14:paraId="098E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22A42EF0">
            <w:pPr>
              <w:spacing w:after="0" w:line="240" w:lineRule="auto"/>
            </w:pPr>
            <w:r>
              <w:t>4</w:t>
            </w:r>
          </w:p>
        </w:tc>
        <w:tc>
          <w:tcPr>
            <w:tcW w:w="1728" w:type="dxa"/>
          </w:tcPr>
          <w:p w14:paraId="14CEEDF2">
            <w:pPr>
              <w:spacing w:after="0" w:line="240" w:lineRule="auto"/>
            </w:pPr>
            <w:r>
              <w:t>TP 4</w:t>
            </w:r>
          </w:p>
        </w:tc>
        <w:tc>
          <w:tcPr>
            <w:tcW w:w="1728" w:type="dxa"/>
          </w:tcPr>
          <w:p w14:paraId="37214E10">
            <w:pPr>
              <w:spacing w:after="0" w:line="240" w:lineRule="auto"/>
            </w:pPr>
            <w:r>
              <w:t>العمل والمهن</w:t>
            </w:r>
          </w:p>
        </w:tc>
        <w:tc>
          <w:tcPr>
            <w:tcW w:w="1728" w:type="dxa"/>
          </w:tcPr>
          <w:p w14:paraId="2BBD7D25">
            <w:pPr>
              <w:spacing w:after="0" w:line="240" w:lineRule="auto"/>
            </w:pPr>
            <w:r>
              <w:t>Istima', Kalam, Qira'ah</w:t>
            </w:r>
          </w:p>
        </w:tc>
        <w:tc>
          <w:tcPr>
            <w:tcW w:w="1728" w:type="dxa"/>
          </w:tcPr>
          <w:p w14:paraId="15BE9EBE">
            <w:pPr>
              <w:spacing w:after="0" w:line="240" w:lineRule="auto"/>
            </w:pPr>
            <w:r>
              <w:t>Simulasi wawancara</w:t>
            </w:r>
          </w:p>
        </w:tc>
      </w:tr>
      <w:tr w14:paraId="30F7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tcPr>
          <w:p w14:paraId="311DC6A0">
            <w:pPr>
              <w:spacing w:after="0" w:line="240" w:lineRule="auto"/>
            </w:pPr>
            <w:r>
              <w:t>5</w:t>
            </w:r>
          </w:p>
        </w:tc>
        <w:tc>
          <w:tcPr>
            <w:tcW w:w="1728" w:type="dxa"/>
          </w:tcPr>
          <w:p w14:paraId="56AAAD65">
            <w:pPr>
              <w:spacing w:after="0" w:line="240" w:lineRule="auto"/>
            </w:pPr>
            <w:r>
              <w:t>TP 5</w:t>
            </w:r>
          </w:p>
        </w:tc>
        <w:tc>
          <w:tcPr>
            <w:tcW w:w="1728" w:type="dxa"/>
          </w:tcPr>
          <w:p w14:paraId="3C7873EF">
            <w:pPr>
              <w:spacing w:after="0" w:line="240" w:lineRule="auto"/>
            </w:pPr>
            <w:r>
              <w:t>البيئة والحياة العالمية</w:t>
            </w:r>
          </w:p>
        </w:tc>
        <w:tc>
          <w:tcPr>
            <w:tcW w:w="1728" w:type="dxa"/>
          </w:tcPr>
          <w:p w14:paraId="69F0D0A2">
            <w:pPr>
              <w:spacing w:after="0" w:line="240" w:lineRule="auto"/>
            </w:pPr>
            <w:r>
              <w:t>Qira'ah, Kalam, Kitabah</w:t>
            </w:r>
          </w:p>
        </w:tc>
        <w:tc>
          <w:tcPr>
            <w:tcW w:w="1728" w:type="dxa"/>
          </w:tcPr>
          <w:p w14:paraId="4EFCB827">
            <w:pPr>
              <w:spacing w:after="0" w:line="240" w:lineRule="auto"/>
            </w:pPr>
            <w:r>
              <w:t>Kampanye lingkungan</w:t>
            </w:r>
          </w:p>
        </w:tc>
      </w:tr>
    </w:tbl>
    <w:p w14:paraId="78ED4844">
      <w:pPr>
        <w:pStyle w:val="2"/>
      </w:pPr>
      <w:r>
        <w:t>F. Pola Pembelajaran Mendalam</w:t>
      </w:r>
    </w:p>
    <w:p w14:paraId="7E6321B1">
      <w:r>
        <w:t>Alur pembelajaran yang disarankan: Memahami → Mengaplikasi → Menganalisis → Mengomunikasikan → Merefleksikan.</w:t>
      </w:r>
    </w:p>
    <w:p w14:paraId="0C047C35">
      <w:r>
        <w:t>Konteks ISMUBA dapat diintegrasikan melalui tema akhlak, ibadah, lingkungan, kepedulian sosial, budaya, dan nilai-nilai Muhammadiyah tanpa mengubah CP resmi.</w:t>
      </w:r>
    </w:p>
    <w:p w14:paraId="2EAE55F4">
      <w:pPr>
        <w:pStyle w:val="2"/>
      </w:pPr>
      <w:r>
        <w:t>G. Catatan Penggunaan</w:t>
      </w:r>
    </w:p>
    <w:p w14:paraId="047139FF">
      <w:r>
        <w:t>CP Fase F pada bagian kelas XI dan XII menjadi acuan utama. TP dan ATP dalam dokumen ini merupakan pengembangan operasional untuk satuan pendidikan dan dapat disesuaikan dengan karakteristik murid, alokasi waktu, KOSP, serta konteks SMA Muhammadiyah 5 Takengon.</w:t>
      </w:r>
    </w:p>
    <w:p w14:paraId="5078F74C">
      <w:r>
        <w:t>Dokumen ini disusun sebagai draft perangkat kurikulum dan sebaiknya dicocokkan kembali dengan naskah resmi Kepka BSKAP No. 046/H/KR/2025 yang digunakan satuan pendidikan.</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书宋-简"/>
    <w:panose1 w:val="00000000000000000000"/>
    <w:charset w:val="86"/>
    <w:family w:val="auto"/>
    <w:pitch w:val="default"/>
    <w:sig w:usb0="00000000" w:usb1="00000000" w:usb2="00000000" w:usb3="00000000" w:csb0="00000000" w:csb1="00000000"/>
  </w:font>
  <w:font w:name="HarmonyOS Sans SC Light">
    <w:panose1 w:val="00000400000000000000"/>
    <w:charset w:val="86"/>
    <w:family w:val="auto"/>
    <w:pitch w:val="default"/>
    <w:sig w:usb0="00000001" w:usb1="08000000" w:usb2="00000016" w:usb3="00000000" w:csb0="00040001" w:csb1="00000000"/>
  </w:font>
  <w:font w:name="书宋-简">
    <w:panose1 w:val="02010600030101010101"/>
    <w:charset w:val="86"/>
    <w:family w:val="auto"/>
    <w:pitch w:val="default"/>
    <w:sig w:usb0="A00002BF" w:usb1="3ACF7CFA" w:usb2="00000016" w:usb3="00000000" w:csb0="00040001" w:csb1="00000000"/>
  </w:font>
  <w:font w:name="Arial">
    <w:altName w:val="Source Sans Pro SemiBold"/>
    <w:panose1 w:val="020B0604020202020204"/>
    <w:charset w:val="00"/>
    <w:family w:val="swiss"/>
    <w:pitch w:val="default"/>
    <w:sig w:usb0="20007A87" w:usb1="80000000" w:usb2="00000008" w:usb3="00000000" w:csb0="000001FF" w:csb1="00000000"/>
  </w:font>
  <w:font w:name="Source Sans Pro SemiBold">
    <w:panose1 w:val="020B0603030403020204"/>
    <w:charset w:val="00"/>
    <w:family w:val="auto"/>
    <w:pitch w:val="default"/>
    <w:sig w:usb0="600002F7" w:usb1="02000001" w:usb2="00000000" w:usb3="00000000" w:csb0="2000019F" w:csb1="00000000"/>
  </w:font>
  <w:font w:name="SimHei">
    <w:altName w:val="Noto Sans CJK SC"/>
    <w:panose1 w:val="02010600030101010101"/>
    <w:charset w:val="00"/>
    <w:family w:val="auto"/>
    <w:pitch w:val="default"/>
    <w:sig w:usb0="00000001" w:usb1="080E0000" w:usb2="00000010" w:usb3="00000000" w:csb0="00040000" w:csb1="00000000"/>
  </w:font>
  <w:font w:name="Noto Sans CJK SC">
    <w:panose1 w:val="020B0500000000000000"/>
    <w:charset w:val="86"/>
    <w:family w:val="auto"/>
    <w:pitch w:val="default"/>
    <w:sig w:usb0="30000083" w:usb1="2BDF3C10" w:usb2="00000016" w:usb3="00000000" w:csb0="602E0107" w:csb1="00000000"/>
  </w:font>
  <w:font w:name="Courier New">
    <w:altName w:val="Droid Sans Mono"/>
    <w:panose1 w:val="02070309020205020404"/>
    <w:charset w:val="00"/>
    <w:family w:val="modern"/>
    <w:pitch w:val="default"/>
    <w:sig w:usb0="20007A87" w:usb1="80000000" w:usb2="00000008" w:usb3="00000000" w:csb0="000001FF" w:csb1="00000000"/>
  </w:font>
  <w:font w:name="Droid Sans Mono">
    <w:panose1 w:val="020B0609030804020204"/>
    <w:charset w:val="00"/>
    <w:family w:val="auto"/>
    <w:pitch w:val="default"/>
    <w:sig w:usb0="E00002EF" w:usb1="4000205B" w:usb2="00000028" w:usb3="00000000" w:csb0="2000019F" w:csb1="00000000"/>
  </w:font>
  <w:font w:name="Wingdings">
    <w:altName w:val="Carrois Gothic SC"/>
    <w:panose1 w:val="05000000000000000000"/>
    <w:charset w:val="00"/>
    <w:family w:val="auto"/>
    <w:pitch w:val="default"/>
    <w:sig w:usb0="00000000" w:usb1="10000000" w:usb2="00000000" w:usb3="00000000" w:csb0="80000000" w:csb1="00000000"/>
  </w:font>
  <w:font w:name="Carrois Gothic SC">
    <w:panose1 w:val="020B0506040000020004"/>
    <w:charset w:val="00"/>
    <w:family w:val="auto"/>
    <w:pitch w:val="default"/>
    <w:sig w:usb0="8000006F" w:usb1="10000002" w:usb2="00000000" w:usb3="00000000" w:csb0="00000001" w:csb1="00000000"/>
  </w:font>
  <w:font w:name="Calibri">
    <w:altName w:val="Pyidaungsu"/>
    <w:panose1 w:val="020F0502020204030204"/>
    <w:charset w:val="00"/>
    <w:family w:val="swiss"/>
    <w:pitch w:val="default"/>
    <w:sig w:usb0="00000000" w:usb1="00000000" w:usb2="00000001" w:usb3="00000000" w:csb0="0000019F" w:csb1="00000000"/>
  </w:font>
  <w:font w:name="Pyidaungsu">
    <w:panose1 w:val="020B0502040204020203"/>
    <w:charset w:val="00"/>
    <w:family w:val="auto"/>
    <w:pitch w:val="default"/>
    <w:sig w:usb0="00000001" w:usb1="10000000" w:usb2="00000400" w:usb3="00000000" w:csb0="00000001" w:csb1="00000000"/>
  </w:font>
  <w:font w:name="等线">
    <w:altName w:val="HarmonyOS Sans SC Light"/>
    <w:panose1 w:val="00000000000000000000"/>
    <w:charset w:val="86"/>
    <w:family w:val="auto"/>
    <w:pitch w:val="default"/>
    <w:sig w:usb0="00000000" w:usb1="00000000" w:usb2="00000000" w:usb3="00000000" w:csb0="00000000" w:csb1="00000000"/>
  </w:font>
  <w:font w:name="Cambria">
    <w:altName w:val="Noto Sans Syriac Eastern"/>
    <w:panose1 w:val="02040503050406030204"/>
    <w:charset w:val="00"/>
    <w:family w:val="auto"/>
    <w:pitch w:val="default"/>
    <w:sig w:usb0="00000000" w:usb1="00000000" w:usb2="00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ＭＳ 明朝">
    <w:altName w:val="HarmonyOS Sans SC Light"/>
    <w:panose1 w:val="00000000000000000000"/>
    <w:charset w:val="80"/>
    <w:family w:val="roman"/>
    <w:pitch w:val="default"/>
    <w:sig w:usb0="00000000" w:usb1="00000000" w:usb2="00000010" w:usb3="00000000" w:csb0="00020000" w:csb1="00000000"/>
  </w:font>
  <w:font w:name="ＭＳ 明朝">
    <w:altName w:val="HarmonyOS Sans SC Light"/>
    <w:panose1 w:val="00000000000000000000"/>
    <w:charset w:val="86"/>
    <w:family w:val="auto"/>
    <w:pitch w:val="default"/>
    <w:sig w:usb0="00000000" w:usb1="00000000" w:usb2="00000000" w:usb3="00000000" w:csb0="00000000" w:csb1="00000000"/>
  </w:font>
  <w:font w:name="ＭＳ ゴシック">
    <w:altName w:val="HarmonyOS Sans SC Light"/>
    <w:panose1 w:val="00000000000000000000"/>
    <w:charset w:val="80"/>
    <w:family w:val="modern"/>
    <w:pitch w:val="default"/>
    <w:sig w:usb0="00000000" w:usb1="00000000" w:usb2="00000010" w:usb3="00000000" w:csb0="00020000" w:csb1="00000000"/>
  </w:font>
  <w:font w:name="ＭＳ 明朝">
    <w:altName w:val="HarmonyOS Sans SC Light"/>
    <w:panose1 w:val="00000000000000000000"/>
    <w:charset w:val="00"/>
    <w:family w:val="auto"/>
    <w:pitch w:val="default"/>
    <w:sig w:usb0="00000000" w:usb1="00000000" w:usb2="00000000" w:usb3="00000000" w:csb0="00000000" w:csb1="00000000"/>
  </w:font>
  <w:font w:name="Symbol">
    <w:altName w:val="Emoji icon"/>
    <w:panose1 w:val="00000000000000000000"/>
    <w:charset w:val="02"/>
    <w:family w:val="auto"/>
    <w:pitch w:val="default"/>
    <w:sig w:usb0="00000000" w:usb1="00000000" w:usb2="00000000" w:usb3="00000000" w:csb0="80000000" w:csb1="00000000"/>
  </w:font>
  <w:font w:name="Emoji icon">
    <w:panose1 w:val="00000500000000000000"/>
    <w:charset w:val="00"/>
    <w:family w:val="auto"/>
    <w:pitch w:val="default"/>
    <w:sig w:usb0="00000001" w:usb1="00000000" w:usb2="00000000" w:usb3="00000000" w:csb0="00000001" w:csb1="00000000"/>
  </w:font>
  <w:font w:name="Courier">
    <w:altName w:val="Noto Sans Lao"/>
    <w:panose1 w:val="02000500000000000000"/>
    <w:charset w:val="00"/>
    <w:family w:val="auto"/>
    <w:pitch w:val="default"/>
    <w:sig w:usb0="00000000" w:usb1="00000000" w:usb2="00000000" w:usb3="00000000" w:csb0="00000001" w:csb1="00000000"/>
  </w:font>
  <w:font w:name="Noto Sans Lao">
    <w:panose1 w:val="02000500000000000000"/>
    <w:charset w:val="00"/>
    <w:family w:val="auto"/>
    <w:pitch w:val="default"/>
    <w:sig w:usb0="02000000" w:usb1="00000000" w:usb2="00000000" w:usb3="00000000" w:csb0="20000111" w:csb1="41000000"/>
  </w:font>
  <w:font w:name="Noto Naskh Arabic">
    <w:panose1 w:val="020B0502040504020204"/>
    <w:charset w:val="00"/>
    <w:family w:val="auto"/>
    <w:pitch w:val="default"/>
    <w:sig w:usb0="80002003" w:usb1="80002000" w:usb2="00000008" w:usb3="00000000" w:csb0="00000041" w:csb1="0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E7F7BB4"/>
    <w:rsid w:val="7EB1124F"/>
    <w:rsid w:val="FB3E1132"/>
    <w:rsid w:val="FEFA16E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20"/>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3</TotalTime>
  <ScaleCrop>false</ScaleCrop>
  <LinksUpToDate>false</LinksUpToDate>
  <CharactersWithSpaces>0</CharactersWithSpaces>
  <Application>WPS Office_12.1.2.24819_F1E327BC-269C-435d-A152-05C5408002CA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2013-12-24T23:15:00Z</dcterms:created>
  <dc:creator>python-docx</dc:creator>
  <dc:description>generated by python-docx</dc:description>
  <cp:lastModifiedBy>hsl</cp:lastModifiedBy>
  <dcterms:modified xsi:type="dcterms:W3CDTF">2026-09-01T23:14:46Z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1033-12.1.2.24819</vt:lpwstr>
  </property>
  <property fmtid="{D5CDD505-2E9C-101B-9397-08002B2CF9AE}" pid="3" name="ICV">
    <vt:lpwstr>CF771BD5B04BFA2DE6EB966A8029DFB2_43</vt:lpwstr>
  </property>
</Properties>
</file>