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2BAB" w14:textId="77777777" w:rsidR="00754D4D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LK 2 — IDENTIFIKASI GAP DAN TINDAK LANJUT ASESMEN TERSTANDAR</w:t>
      </w:r>
    </w:p>
    <w:p w14:paraId="6F25289E" w14:textId="77777777" w:rsidR="00754D4D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</w:rPr>
        <w:t>Mata Pelajaran: Ekonomi — Kelanjutan dari LK 1 Keselarasan</w:t>
      </w:r>
    </w:p>
    <w:tbl>
      <w:tblPr>
        <w:tblW w:w="15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0"/>
        <w:gridCol w:w="3860"/>
        <w:gridCol w:w="3859"/>
        <w:gridCol w:w="3859"/>
      </w:tblGrid>
      <w:tr w:rsidR="00754D4D" w14:paraId="4E629E07" w14:textId="77777777">
        <w:tc>
          <w:tcPr>
            <w:tcW w:w="3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942C02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Nama:</w:t>
            </w:r>
          </w:p>
          <w:p w14:paraId="7269373E" w14:textId="2AF86E1F" w:rsidR="00754D4D" w:rsidRDefault="00C92A3B">
            <w:pPr>
              <w:spacing w:after="40"/>
            </w:pPr>
            <w:r>
              <w:t>MGMP Ekonomi Sabang</w:t>
            </w:r>
          </w:p>
        </w:tc>
        <w:tc>
          <w:tcPr>
            <w:tcW w:w="3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7942BA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Mata Pelajaran:</w:t>
            </w:r>
          </w:p>
          <w:p w14:paraId="4C01C77D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Ekonomi</w:t>
            </w:r>
          </w:p>
        </w:tc>
        <w:tc>
          <w:tcPr>
            <w:tcW w:w="385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4EF227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Asal Sekolah:</w:t>
            </w:r>
          </w:p>
          <w:p w14:paraId="1EACCA04" w14:textId="4711F59A" w:rsidR="00754D4D" w:rsidRDefault="00754D4D">
            <w:pPr>
              <w:spacing w:after="40"/>
            </w:pPr>
          </w:p>
        </w:tc>
        <w:tc>
          <w:tcPr>
            <w:tcW w:w="385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CEBB11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Kelas / Fase:</w:t>
            </w:r>
          </w:p>
          <w:p w14:paraId="46EB5D2F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XI–XII / F</w:t>
            </w:r>
          </w:p>
        </w:tc>
      </w:tr>
    </w:tbl>
    <w:p w14:paraId="38555719" w14:textId="77777777" w:rsidR="00754D4D" w:rsidRDefault="00754D4D">
      <w:pPr>
        <w:spacing w:after="200"/>
      </w:pPr>
    </w:p>
    <w:p w14:paraId="3CFB2AC8" w14:textId="77777777" w:rsidR="00754D4D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A. Tujuan Lembar Kerja</w:t>
      </w:r>
    </w:p>
    <w:p w14:paraId="0AA50630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- Mengidentifikasi dan menganalisis keselarasan antara tujuan pembelajaran, kompetensi TKA, dan model asesmen di sekolah.</w:t>
      </w:r>
    </w:p>
    <w:p w14:paraId="77EB1682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- Menyusun tindak lanjut perbaikan asesmen agar lebih selaras dengan tujuan pembelajaran dan kompetensi TKA.</w:t>
      </w:r>
    </w:p>
    <w:p w14:paraId="10CB667A" w14:textId="77777777" w:rsidR="00754D4D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B. Dasar Pemilihan Tiga Kompetensi</w:t>
      </w:r>
    </w:p>
    <w:p w14:paraId="66270380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Tiga kompetensi berikut dipilih dari LK 1 karena mencatat capaian TKA terendah (0,00%) di dashboard hasil TKA Ekonomi: (1) Fungsi Penawaran dan Keseimbangan Pasar, (2) Perpajakan (jenis/peran/fungsi/prinsip pajak), dan (3) Persamaan Dasar Akuntansi.</w:t>
      </w:r>
    </w:p>
    <w:p w14:paraId="01BE33A6" w14:textId="77777777" w:rsidR="00754D4D" w:rsidRDefault="00754D4D">
      <w:pPr>
        <w:spacing w:after="100"/>
      </w:pPr>
    </w:p>
    <w:tbl>
      <w:tblPr>
        <w:tblW w:w="15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200"/>
        <w:gridCol w:w="2300"/>
        <w:gridCol w:w="2500"/>
        <w:gridCol w:w="2300"/>
        <w:gridCol w:w="1300"/>
        <w:gridCol w:w="4238"/>
      </w:tblGrid>
      <w:tr w:rsidR="00754D4D" w14:paraId="44ACA489" w14:textId="77777777">
        <w:trPr>
          <w:tblHeader/>
        </w:trPr>
        <w:tc>
          <w:tcPr>
            <w:tcW w:w="6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D01B3A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 (1)</w:t>
            </w:r>
          </w:p>
        </w:tc>
        <w:tc>
          <w:tcPr>
            <w:tcW w:w="22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B17B8D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Tujuan Pembelajaran (TP) (2)</w:t>
            </w:r>
          </w:p>
        </w:tc>
        <w:tc>
          <w:tcPr>
            <w:tcW w:w="23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DDCE54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Komponen TKA: Kompetensi/Sub Kompetensi (3)</w:t>
            </w:r>
          </w:p>
        </w:tc>
        <w:tc>
          <w:tcPr>
            <w:tcW w:w="25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413AE4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Komponen TKA: Bentuk &amp; Contoh Soal (4)</w:t>
            </w:r>
          </w:p>
        </w:tc>
        <w:tc>
          <w:tcPr>
            <w:tcW w:w="23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7D1684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Soal Asesmen di Sekolah (5)</w:t>
            </w:r>
          </w:p>
        </w:tc>
        <w:tc>
          <w:tcPr>
            <w:tcW w:w="1300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D5B00E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Status Keselarasan (6)</w:t>
            </w:r>
          </w:p>
        </w:tc>
        <w:tc>
          <w:tcPr>
            <w:tcW w:w="4238" w:type="dxa"/>
            <w:shd w:val="clear" w:color="auto" w:fill="2F549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CFC45B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Identifikasi Gap dan Tindak Lanjut (7)</w:t>
            </w:r>
          </w:p>
        </w:tc>
      </w:tr>
      <w:tr w:rsidR="00754D4D" w14:paraId="1E9B0D7D" w14:textId="77777777"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30EE91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3CFF81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Peserta didik mampu menganalisis dan menerapkan konsep fungsi permintaan dan penawaran untuk menentukan jumlah barang yang diminta/ditawarkan serta pergeseran keseimbangan pasar akibat perubahan harga.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22AEA4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Menganalisis permintaan, penawaran, dan keseimbangan pasar</w:t>
            </w:r>
          </w:p>
          <w:p w14:paraId="06927497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Menerapkan konsep fungsi penawaran berdasarkan perubahan harga atau barang yang ditawarkan (Indikator TKA No. 5) — Capaian sekolah: 0,00%</w:t>
            </w:r>
          </w:p>
        </w:tc>
        <w:tc>
          <w:tcPr>
            <w:tcW w:w="25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8F825F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PG. Stimulus cerita sebuah toko yang menjual tiga bahan dengan fungsi penawaran berbeda; siswa menghitung jumlah tiap bahan yang ditawarkan setelah ketiga harga jual naik dengan nominal yang sama.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95539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Diketahui fungsi penawaran suatu barang Qs = 200 + 4P. Jika harga naik dari Rp1.000,00 menjadi Rp1.500,00, tentukan jumlah barang yang ditawarkan sekarang!</w:t>
            </w:r>
          </w:p>
          <w:p w14:paraId="2E9735F6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(PG, satu barang, tanpa stimulus/konteks cerita)</w:t>
            </w:r>
          </w:p>
        </w:tc>
        <w:tc>
          <w:tcPr>
            <w:tcW w:w="1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FDF86E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  <w:sz w:val="19"/>
                <w:szCs w:val="19"/>
              </w:rPr>
              <w:t>Tidak Selaras</w:t>
            </w:r>
          </w:p>
        </w:tc>
        <w:tc>
          <w:tcPr>
            <w:tcW w:w="423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307A8A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Identifikasi Gap:</w:t>
            </w:r>
          </w:p>
          <w:p w14:paraId="21D9CD3C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hanya menguji substitusi angka ke rumus, tanpa stimulus/konteks kehidupan nyata seperti pada soal TKA.</w:t>
            </w:r>
          </w:p>
          <w:p w14:paraId="3BA34D1D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hanya melibatkan satu barang, sedangkan soal TKA menuntut analisis beberapa barang/fungsi sekaligus.</w:t>
            </w:r>
          </w:p>
          <w:p w14:paraId="02D234F8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Level kognitif soal sekolah masih C2–C3 (aplikasi rumus), belum menyentuh C4 (analisis dampak perubahan harga terhadap penawaran beberapa komoditas).</w:t>
            </w:r>
          </w:p>
          <w:p w14:paraId="5546C2FE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Tindak Lanjut:</w:t>
            </w:r>
          </w:p>
          <w:p w14:paraId="16B36D42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Menyusun ulang stimulus soal berbasis kasus usaha/UMKM dengan minimal 2–3 barang dan fungsi penawaran berbeda.</w:t>
            </w:r>
          </w:p>
          <w:p w14:paraId="7C73456E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Mengubah sebagian soal ke bentuk Pilihan Ganda Kompleks (MCMA) agar peserta didik dapat mengevaluasi beberapa pernyataan sekaligus.</w:t>
            </w:r>
          </w:p>
          <w:p w14:paraId="6D3B7F99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Menaikkan tuntutan kognitif dari 'menghitung' menjadi 'menganalisis pergeseran keseimbangan pasar' akibat perubahan harga.</w:t>
            </w:r>
          </w:p>
        </w:tc>
      </w:tr>
      <w:tr w:rsidR="00754D4D" w14:paraId="15953E81" w14:textId="77777777"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614675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22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D8CC5F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Peserta didik mampu menerapkan konsep perpajakan dan menyimpulkan jenis, peran, fungsi, serta prinsip pajak dalam kehidupan sehari-hari.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25387F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Menerapkan konsep perpajakan dan menganalisis kebijakan fiskal dalam kehidupan sehari-hari</w:t>
            </w:r>
          </w:p>
          <w:p w14:paraId="35F52DC3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Menyimpulkan jenis/peran/fungsi/prinsip perpajakan (Indikator TKA No. 21) — Capaian sekolah: 0,00%</w:t>
            </w:r>
          </w:p>
        </w:tc>
        <w:tc>
          <w:tcPr>
            <w:tcW w:w="25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E97293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PGK (MCMA). Ilustrasi dua wajib pajak (karyawan dan pedagang) dengan jenis pajak berbeda; siswa memilih semua pernyataan yang benar terkait jenis, peran, fungsi, dan prinsip pajak dari ilustrasi tersebut.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DD37FD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Sebutkan tiga jenis pajak langsung yang kamu ketahui!</w:t>
            </w:r>
          </w:p>
          <w:p w14:paraId="60B99C6E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(Uraian singkat berbasis hafalan/ingatan, tanpa ilustrasi kasus)</w:t>
            </w:r>
          </w:p>
        </w:tc>
        <w:tc>
          <w:tcPr>
            <w:tcW w:w="1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B318A7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  <w:sz w:val="19"/>
                <w:szCs w:val="19"/>
              </w:rPr>
              <w:t>Tidak Selaras</w:t>
            </w:r>
          </w:p>
        </w:tc>
        <w:tc>
          <w:tcPr>
            <w:tcW w:w="423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C59FB4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Identifikasi Gap:</w:t>
            </w:r>
          </w:p>
          <w:p w14:paraId="288C787C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bersifat mengingat kembali (C1), sedangkan soal TKA menuntut analisis ilustrasi nyata dan penyimpulan (C4).</w:t>
            </w:r>
          </w:p>
          <w:p w14:paraId="2FF6FA73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berbentuk uraian sederhana satu jawaban, tidak melatih pola PGK (jawaban benar lebih dari satu) seperti pada TKA.</w:t>
            </w:r>
          </w:p>
          <w:p w14:paraId="30F2D99B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Tidak ada stimulus kontekstual (profil wajib pajak) yang mengaitkan jenis, peran, fungsi, dan prinsip pajak sekaligus.</w:t>
            </w:r>
          </w:p>
          <w:p w14:paraId="6F92E240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Tindak Lanjut:</w:t>
            </w:r>
          </w:p>
          <w:p w14:paraId="70FEB45F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Mengganti soal hafalan dengan studi kasus wajib pajak (karyawan dan pelaku usaha) yang nyata di lingkungan siswa.</w:t>
            </w:r>
          </w:p>
          <w:p w14:paraId="765A9BEA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Mengubah bentuk soal menjadi PGK (MCMA) agar siswa terbiasa mengevaluasi beberapa pernyataan sekaligus.</w:t>
            </w:r>
          </w:p>
          <w:p w14:paraId="0D1C6682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Menyusun kunci dan pengecoh yang menguji pemahaman gabungan jenis, peran, fungsi, dan prinsip pajak, bukan hanya definisi.</w:t>
            </w:r>
          </w:p>
        </w:tc>
      </w:tr>
      <w:tr w:rsidR="00754D4D" w14:paraId="1C0B0190" w14:textId="77777777"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8B93F6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B80795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Peserta didik mampu menganalisis pengaruh transaksi keuangan terhadap persamaan dasar akuntansi (aset, kewajiban, modal) pada perusahaan jasa sebagai dasar penyusunan laporan keuangan sederhana.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078FFC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Menganalisis persamaan dasar akuntansi dan laporan keuangan</w:t>
            </w:r>
          </w:p>
          <w:p w14:paraId="3A2B7A82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Menentukan pengaruh perubahan transaksi pada persamaan dasar akuntansi (Indikator TKA No. 28) — Capaian sekolah: 0,00%</w:t>
            </w:r>
          </w:p>
        </w:tc>
        <w:tc>
          <w:tcPr>
            <w:tcW w:w="25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079D67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PGK (MCMA). Disajikan lima transaksi keuangan sebuah perusahaan jasa; siswa menentukan transaksi mana saja yang mengubah aset dan/atau kewajiban dalam persamaan dasar akuntansi.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2E3989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Catatlah transaksi berikut ke dalam persamaan dasar akuntansi: 'Tuan Budi menyetor modal awal usaha sebesar Rp5.000.000,00.'</w:t>
            </w:r>
          </w:p>
          <w:p w14:paraId="6461EA53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(PG, satu transaksi tunggal, tanpa rangkaian transaksi)</w:t>
            </w:r>
          </w:p>
        </w:tc>
        <w:tc>
          <w:tcPr>
            <w:tcW w:w="1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675CC7" w14:textId="77777777" w:rsidR="00754D4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  <w:sz w:val="19"/>
                <w:szCs w:val="19"/>
              </w:rPr>
              <w:t>Tidak Selaras</w:t>
            </w:r>
          </w:p>
        </w:tc>
        <w:tc>
          <w:tcPr>
            <w:tcW w:w="423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5F03F9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Identifikasi Gap:</w:t>
            </w:r>
          </w:p>
          <w:p w14:paraId="432864D0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hanya menyajikan satu transaksi sederhana, sedangkan soal TKA menyajikan rangkaian lima transaksi yang saling terkait.</w:t>
            </w:r>
          </w:p>
          <w:p w14:paraId="7FB054FA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Bentuk soal sekolah PG satu jawaban, belum melatih pola PGK yang menuntut evaluasi beberapa transaksi sekaligus.</w:t>
            </w:r>
          </w:p>
          <w:p w14:paraId="2AB8FDB9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Soal sekolah tidak menuntut perhitungan lanjutan (mis. modal akhir), sehingga levelnya lebih rendah dari soal TKA.</w:t>
            </w:r>
          </w:p>
          <w:p w14:paraId="15EA6246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Tindak Lanjut:</w:t>
            </w:r>
          </w:p>
          <w:p w14:paraId="5BC8D685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Menyusun soal dengan rangkaian 4–5 transaksi usaha jasa yang saling berkaitan, mengikuti pola soal TKA.</w:t>
            </w:r>
          </w:p>
          <w:p w14:paraId="42DA83E8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Mengubah bentuk soal menjadi PGK (MCMA) agar siswa memilih seluruh transaksi yang berpengaruh pada aset/kewajiban.</w:t>
            </w:r>
          </w:p>
          <w:p w14:paraId="54034215" w14:textId="77777777" w:rsidR="00754D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 Menambahkan tuntutan menghitung modal awal/akhir sebagai bukti pemahaman menyeluruh atas persamaan dasar akuntansi.</w:t>
            </w:r>
          </w:p>
        </w:tc>
      </w:tr>
    </w:tbl>
    <w:p w14:paraId="6D47B44C" w14:textId="77777777" w:rsidR="00754D4D" w:rsidRDefault="00754D4D">
      <w:pPr>
        <w:spacing w:before="300" w:after="100"/>
      </w:pPr>
    </w:p>
    <w:p w14:paraId="72DCB048" w14:textId="77777777" w:rsidR="00754D4D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Petunjuk Penyimpanan dan Unggah LK</w:t>
      </w:r>
    </w:p>
    <w:p w14:paraId="1763B0EC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Simpan dengan penamaan: Provinsi_Nama Sekolah_Mata Pelajaran_Nama Guru</w:t>
      </w:r>
    </w:p>
    <w:p w14:paraId="6686FD76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Contoh: Aceh_SMAN 2 Sabang_Ekonomi_[Nama Guru]</w:t>
      </w:r>
    </w:p>
    <w:p w14:paraId="63B68CC1" w14:textId="77777777" w:rsidR="00754D4D" w:rsidRDefault="00000000">
      <w:pPr>
        <w:spacing w:after="100"/>
      </w:pPr>
      <w:r>
        <w:rPr>
          <w:rFonts w:ascii="Calibri" w:eastAsia="Calibri" w:hAnsi="Calibri" w:cs="Calibri"/>
        </w:rPr>
        <w:t>Unggah pada gform yang telah disediakan.</w:t>
      </w:r>
    </w:p>
    <w:sectPr w:rsidR="00754D4D">
      <w:pgSz w:w="16838" w:h="11906" w:orient="landscape"/>
      <w:pgMar w:top="600" w:right="600" w:bottom="60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36A"/>
    <w:multiLevelType w:val="hybridMultilevel"/>
    <w:tmpl w:val="4A0C24C6"/>
    <w:lvl w:ilvl="0" w:tplc="29FCFF4C">
      <w:start w:val="1"/>
      <w:numFmt w:val="bullet"/>
      <w:lvlText w:val="●"/>
      <w:lvlJc w:val="left"/>
      <w:pPr>
        <w:ind w:left="720" w:hanging="360"/>
      </w:pPr>
    </w:lvl>
    <w:lvl w:ilvl="1" w:tplc="B082FD44">
      <w:start w:val="1"/>
      <w:numFmt w:val="bullet"/>
      <w:lvlText w:val="○"/>
      <w:lvlJc w:val="left"/>
      <w:pPr>
        <w:ind w:left="1440" w:hanging="360"/>
      </w:pPr>
    </w:lvl>
    <w:lvl w:ilvl="2" w:tplc="A39ACB10">
      <w:start w:val="1"/>
      <w:numFmt w:val="bullet"/>
      <w:lvlText w:val="■"/>
      <w:lvlJc w:val="left"/>
      <w:pPr>
        <w:ind w:left="2160" w:hanging="360"/>
      </w:pPr>
    </w:lvl>
    <w:lvl w:ilvl="3" w:tplc="BE6A5B96">
      <w:start w:val="1"/>
      <w:numFmt w:val="bullet"/>
      <w:lvlText w:val="●"/>
      <w:lvlJc w:val="left"/>
      <w:pPr>
        <w:ind w:left="2880" w:hanging="360"/>
      </w:pPr>
    </w:lvl>
    <w:lvl w:ilvl="4" w:tplc="1332C86C">
      <w:start w:val="1"/>
      <w:numFmt w:val="bullet"/>
      <w:lvlText w:val="○"/>
      <w:lvlJc w:val="left"/>
      <w:pPr>
        <w:ind w:left="3600" w:hanging="360"/>
      </w:pPr>
    </w:lvl>
    <w:lvl w:ilvl="5" w:tplc="87C86834">
      <w:start w:val="1"/>
      <w:numFmt w:val="bullet"/>
      <w:lvlText w:val="■"/>
      <w:lvlJc w:val="left"/>
      <w:pPr>
        <w:ind w:left="4320" w:hanging="360"/>
      </w:pPr>
    </w:lvl>
    <w:lvl w:ilvl="6" w:tplc="FC444C58">
      <w:start w:val="1"/>
      <w:numFmt w:val="bullet"/>
      <w:lvlText w:val="●"/>
      <w:lvlJc w:val="left"/>
      <w:pPr>
        <w:ind w:left="5040" w:hanging="360"/>
      </w:pPr>
    </w:lvl>
    <w:lvl w:ilvl="7" w:tplc="6336A81A">
      <w:start w:val="1"/>
      <w:numFmt w:val="bullet"/>
      <w:lvlText w:val="●"/>
      <w:lvlJc w:val="left"/>
      <w:pPr>
        <w:ind w:left="5760" w:hanging="360"/>
      </w:pPr>
    </w:lvl>
    <w:lvl w:ilvl="8" w:tplc="8B364148">
      <w:start w:val="1"/>
      <w:numFmt w:val="bullet"/>
      <w:lvlText w:val="●"/>
      <w:lvlJc w:val="left"/>
      <w:pPr>
        <w:ind w:left="6480" w:hanging="360"/>
      </w:pPr>
    </w:lvl>
  </w:abstractNum>
  <w:num w:numId="1" w16cid:durableId="19039059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4D"/>
    <w:rsid w:val="00142393"/>
    <w:rsid w:val="004B750F"/>
    <w:rsid w:val="00754D4D"/>
    <w:rsid w:val="00B34014"/>
    <w:rsid w:val="00C9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6A6A"/>
  <w15:docId w15:val="{968505BF-C3FF-4443-A01C-54911075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lenovoMP2DZMA8@outlook.com</cp:lastModifiedBy>
  <cp:revision>3</cp:revision>
  <dcterms:created xsi:type="dcterms:W3CDTF">2026-08-07T09:24:00Z</dcterms:created>
  <dcterms:modified xsi:type="dcterms:W3CDTF">2026-09-05T08:45:00Z</dcterms:modified>
</cp:coreProperties>
</file>